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1E32" w14:textId="48A1FB57" w:rsidR="008F69D4" w:rsidRDefault="00CD04F7" w:rsidP="00CD04F7">
      <w:pPr>
        <w:pStyle w:val="Title"/>
        <w:ind w:left="720"/>
      </w:pPr>
      <w:r>
        <w:t>FATAL FLAWS IN AWARD WRITING</w:t>
      </w:r>
    </w:p>
    <w:p w14:paraId="4EEE938F" w14:textId="2BABC354" w:rsidR="002C6317" w:rsidRPr="00122D95" w:rsidRDefault="0084529E" w:rsidP="008F69D4">
      <w:pPr>
        <w:jc w:val="center"/>
        <w:rPr>
          <w:b/>
        </w:rPr>
      </w:pPr>
      <w:r>
        <w:rPr>
          <w:b/>
        </w:rPr>
        <w:t xml:space="preserve">12:00 </w:t>
      </w:r>
      <w:r w:rsidR="00D615C6">
        <w:rPr>
          <w:b/>
        </w:rPr>
        <w:t xml:space="preserve">Noon; </w:t>
      </w:r>
      <w:r w:rsidR="0059298B">
        <w:rPr>
          <w:b/>
        </w:rPr>
        <w:t>April</w:t>
      </w:r>
      <w:r w:rsidR="00CD04F7">
        <w:rPr>
          <w:b/>
        </w:rPr>
        <w:t xml:space="preserve"> 28</w:t>
      </w:r>
      <w:r w:rsidR="00C11B9D">
        <w:rPr>
          <w:b/>
        </w:rPr>
        <w:t>, 202</w:t>
      </w:r>
      <w:r w:rsidR="00CD04F7">
        <w:rPr>
          <w:b/>
        </w:rPr>
        <w:t>3</w:t>
      </w:r>
      <w:r w:rsidR="00C11B9D">
        <w:rPr>
          <w:b/>
        </w:rPr>
        <w:t xml:space="preserve"> (by Zoom)</w:t>
      </w:r>
    </w:p>
    <w:p w14:paraId="319FB8AE" w14:textId="77777777" w:rsidR="008F69D4" w:rsidRPr="001F2F61" w:rsidRDefault="00B22E33" w:rsidP="002C6317">
      <w:pPr>
        <w:jc w:val="center"/>
        <w:rPr>
          <w:b/>
        </w:rPr>
      </w:pPr>
      <w:r>
        <w:rPr>
          <w:b/>
        </w:rPr>
        <w:t xml:space="preserve">Presented by </w:t>
      </w:r>
      <w:r w:rsidR="002C6317" w:rsidRPr="001F2F61">
        <w:rPr>
          <w:b/>
        </w:rPr>
        <w:t>Richard Chernick</w:t>
      </w:r>
    </w:p>
    <w:p w14:paraId="577CC772" w14:textId="77777777" w:rsidR="002C6317" w:rsidRPr="001F2F61" w:rsidRDefault="002C6317" w:rsidP="002C6317">
      <w:pPr>
        <w:jc w:val="center"/>
        <w:rPr>
          <w:b/>
        </w:rPr>
      </w:pPr>
      <w:r w:rsidRPr="001F2F61">
        <w:rPr>
          <w:b/>
        </w:rPr>
        <w:t>Managing Director, JAMS Arbitration Practice</w:t>
      </w:r>
    </w:p>
    <w:p w14:paraId="68FC5141" w14:textId="77777777" w:rsidR="00B22E33" w:rsidRDefault="00B22E33" w:rsidP="005C3EC0">
      <w:pPr>
        <w:rPr>
          <w:sz w:val="28"/>
          <w:szCs w:val="28"/>
        </w:rPr>
      </w:pPr>
    </w:p>
    <w:p w14:paraId="74B4551E" w14:textId="77777777" w:rsidR="001B23AD" w:rsidRPr="004104E4" w:rsidRDefault="001B23AD" w:rsidP="001B23AD">
      <w:pPr>
        <w:ind w:left="1440" w:firstLine="720"/>
        <w:rPr>
          <w:b/>
        </w:rPr>
      </w:pPr>
    </w:p>
    <w:p w14:paraId="45324B1F" w14:textId="2D4E292D" w:rsidR="007E1B54" w:rsidRDefault="007E1B54" w:rsidP="00636E92">
      <w:pPr>
        <w:numPr>
          <w:ilvl w:val="0"/>
          <w:numId w:val="7"/>
        </w:numPr>
        <w:rPr>
          <w:b/>
          <w:sz w:val="28"/>
          <w:szCs w:val="28"/>
        </w:rPr>
      </w:pPr>
      <w:r>
        <w:rPr>
          <w:b/>
          <w:sz w:val="28"/>
          <w:szCs w:val="28"/>
        </w:rPr>
        <w:t xml:space="preserve">Setting </w:t>
      </w:r>
      <w:r w:rsidR="007A34A7">
        <w:rPr>
          <w:b/>
          <w:sz w:val="28"/>
          <w:szCs w:val="28"/>
        </w:rPr>
        <w:t xml:space="preserve">Yourself </w:t>
      </w:r>
      <w:r w:rsidR="00586DCE">
        <w:rPr>
          <w:b/>
          <w:sz w:val="28"/>
          <w:szCs w:val="28"/>
        </w:rPr>
        <w:t xml:space="preserve">Up </w:t>
      </w:r>
      <w:r>
        <w:rPr>
          <w:b/>
          <w:sz w:val="28"/>
          <w:szCs w:val="28"/>
        </w:rPr>
        <w:t xml:space="preserve">for </w:t>
      </w:r>
      <w:r w:rsidR="007A34A7">
        <w:rPr>
          <w:b/>
          <w:sz w:val="28"/>
          <w:szCs w:val="28"/>
        </w:rPr>
        <w:t>Success</w:t>
      </w:r>
    </w:p>
    <w:p w14:paraId="330A5C2F" w14:textId="0BA34009" w:rsidR="00295D7B" w:rsidRDefault="00295D7B" w:rsidP="00295D7B">
      <w:pPr>
        <w:numPr>
          <w:ilvl w:val="1"/>
          <w:numId w:val="7"/>
        </w:numPr>
        <w:rPr>
          <w:b/>
          <w:sz w:val="28"/>
          <w:szCs w:val="28"/>
        </w:rPr>
      </w:pPr>
      <w:r>
        <w:rPr>
          <w:b/>
          <w:sz w:val="28"/>
          <w:szCs w:val="28"/>
        </w:rPr>
        <w:t>Is this an arbitration?</w:t>
      </w:r>
    </w:p>
    <w:p w14:paraId="5E084F46" w14:textId="393A6290" w:rsidR="00470FF9" w:rsidRDefault="00470FF9" w:rsidP="0046216C">
      <w:pPr>
        <w:numPr>
          <w:ilvl w:val="2"/>
          <w:numId w:val="7"/>
        </w:numPr>
        <w:rPr>
          <w:b/>
          <w:sz w:val="28"/>
          <w:szCs w:val="28"/>
        </w:rPr>
      </w:pPr>
      <w:r>
        <w:rPr>
          <w:b/>
          <w:sz w:val="28"/>
          <w:szCs w:val="28"/>
        </w:rPr>
        <w:t xml:space="preserve">Enforceability of non-binding </w:t>
      </w:r>
      <w:r w:rsidR="00414F72">
        <w:rPr>
          <w:b/>
          <w:sz w:val="28"/>
          <w:szCs w:val="28"/>
        </w:rPr>
        <w:t>arbitration</w:t>
      </w:r>
      <w:r>
        <w:rPr>
          <w:b/>
          <w:sz w:val="28"/>
          <w:szCs w:val="28"/>
        </w:rPr>
        <w:t xml:space="preserve"> </w:t>
      </w:r>
      <w:r w:rsidR="00414F72">
        <w:rPr>
          <w:b/>
          <w:sz w:val="28"/>
          <w:szCs w:val="28"/>
        </w:rPr>
        <w:t>clause</w:t>
      </w:r>
      <w:r w:rsidR="00CA15D8">
        <w:rPr>
          <w:b/>
          <w:sz w:val="28"/>
          <w:szCs w:val="28"/>
        </w:rPr>
        <w:t>s</w:t>
      </w:r>
      <w:r>
        <w:rPr>
          <w:b/>
          <w:sz w:val="28"/>
          <w:szCs w:val="28"/>
        </w:rPr>
        <w:t xml:space="preserve"> (</w:t>
      </w:r>
      <w:r w:rsidRPr="007834C9">
        <w:rPr>
          <w:b/>
          <w:i/>
          <w:iCs/>
          <w:sz w:val="28"/>
          <w:szCs w:val="28"/>
        </w:rPr>
        <w:t>Wolsey</w:t>
      </w:r>
      <w:r w:rsidR="00414F72" w:rsidRPr="007834C9">
        <w:rPr>
          <w:b/>
          <w:i/>
          <w:iCs/>
          <w:sz w:val="28"/>
          <w:szCs w:val="28"/>
        </w:rPr>
        <w:t>; AMF/Brunswick</w:t>
      </w:r>
      <w:r w:rsidR="001570E5">
        <w:rPr>
          <w:rStyle w:val="FootnoteReference"/>
          <w:b/>
          <w:i/>
          <w:iCs/>
          <w:sz w:val="28"/>
          <w:szCs w:val="28"/>
        </w:rPr>
        <w:footnoteReference w:id="1"/>
      </w:r>
      <w:r>
        <w:rPr>
          <w:b/>
          <w:sz w:val="28"/>
          <w:szCs w:val="28"/>
        </w:rPr>
        <w:t>)</w:t>
      </w:r>
    </w:p>
    <w:p w14:paraId="5E50E6AB" w14:textId="637E04D6" w:rsidR="00D02BF4" w:rsidRDefault="00D02BF4" w:rsidP="0046216C">
      <w:pPr>
        <w:numPr>
          <w:ilvl w:val="2"/>
          <w:numId w:val="7"/>
        </w:numPr>
        <w:rPr>
          <w:b/>
          <w:sz w:val="28"/>
          <w:szCs w:val="28"/>
        </w:rPr>
      </w:pPr>
      <w:r>
        <w:rPr>
          <w:b/>
          <w:sz w:val="28"/>
          <w:szCs w:val="28"/>
        </w:rPr>
        <w:t xml:space="preserve">Missing </w:t>
      </w:r>
      <w:r w:rsidR="00414F72">
        <w:rPr>
          <w:b/>
          <w:sz w:val="28"/>
          <w:szCs w:val="28"/>
        </w:rPr>
        <w:t xml:space="preserve">essential </w:t>
      </w:r>
      <w:r>
        <w:rPr>
          <w:b/>
          <w:sz w:val="28"/>
          <w:szCs w:val="28"/>
        </w:rPr>
        <w:t>elements of arbitration (</w:t>
      </w:r>
      <w:r w:rsidR="00D17BFF" w:rsidRPr="00D17BFF">
        <w:rPr>
          <w:b/>
          <w:i/>
          <w:iCs/>
          <w:sz w:val="28"/>
          <w:szCs w:val="28"/>
        </w:rPr>
        <w:t>e.g.,</w:t>
      </w:r>
      <w:r w:rsidR="00D17BFF">
        <w:rPr>
          <w:b/>
          <w:sz w:val="28"/>
          <w:szCs w:val="28"/>
        </w:rPr>
        <w:t xml:space="preserve"> </w:t>
      </w:r>
      <w:r w:rsidR="000F62F5" w:rsidRPr="007834C9">
        <w:rPr>
          <w:b/>
          <w:i/>
          <w:iCs/>
          <w:sz w:val="28"/>
          <w:szCs w:val="28"/>
        </w:rPr>
        <w:t>Cheng-Candinin</w:t>
      </w:r>
      <w:r w:rsidR="001D3C7A">
        <w:rPr>
          <w:b/>
          <w:i/>
          <w:iCs/>
          <w:sz w:val="28"/>
          <w:szCs w:val="28"/>
        </w:rPr>
        <w:t xml:space="preserve"> v. </w:t>
      </w:r>
      <w:r w:rsidRPr="007834C9">
        <w:rPr>
          <w:b/>
          <w:i/>
          <w:iCs/>
          <w:sz w:val="28"/>
          <w:szCs w:val="28"/>
        </w:rPr>
        <w:t>Renaissance</w:t>
      </w:r>
      <w:r w:rsidR="00AD37F1">
        <w:rPr>
          <w:b/>
          <w:i/>
          <w:iCs/>
          <w:sz w:val="28"/>
          <w:szCs w:val="28"/>
        </w:rPr>
        <w:t>; Graham v. Scissor-Tail</w:t>
      </w:r>
      <w:r>
        <w:rPr>
          <w:b/>
          <w:sz w:val="28"/>
          <w:szCs w:val="28"/>
        </w:rPr>
        <w:t>)</w:t>
      </w:r>
    </w:p>
    <w:p w14:paraId="10DC5810" w14:textId="06AFB195" w:rsidR="0046216C" w:rsidRPr="00AD37F1" w:rsidRDefault="00FB112B" w:rsidP="00AD37F1">
      <w:pPr>
        <w:numPr>
          <w:ilvl w:val="2"/>
          <w:numId w:val="7"/>
        </w:numPr>
        <w:rPr>
          <w:b/>
          <w:sz w:val="28"/>
          <w:szCs w:val="28"/>
        </w:rPr>
      </w:pPr>
      <w:r>
        <w:rPr>
          <w:b/>
          <w:sz w:val="28"/>
          <w:szCs w:val="28"/>
        </w:rPr>
        <w:t>Improperly mixed processes (</w:t>
      </w:r>
      <w:r w:rsidR="00470FF9" w:rsidRPr="007834C9">
        <w:rPr>
          <w:b/>
          <w:i/>
          <w:iCs/>
          <w:sz w:val="28"/>
          <w:szCs w:val="28"/>
        </w:rPr>
        <w:t>Old Republic Ins. Co</w:t>
      </w:r>
      <w:r w:rsidR="00470FF9">
        <w:rPr>
          <w:b/>
          <w:sz w:val="28"/>
          <w:szCs w:val="28"/>
        </w:rPr>
        <w:t>.</w:t>
      </w:r>
      <w:r w:rsidR="00950FB4">
        <w:rPr>
          <w:b/>
          <w:sz w:val="28"/>
          <w:szCs w:val="28"/>
        </w:rPr>
        <w:t xml:space="preserve">; </w:t>
      </w:r>
      <w:r w:rsidR="00950FB4" w:rsidRPr="00950FB4">
        <w:rPr>
          <w:b/>
          <w:i/>
          <w:iCs/>
          <w:sz w:val="28"/>
          <w:szCs w:val="28"/>
        </w:rPr>
        <w:t>Sy First Family</w:t>
      </w:r>
      <w:r w:rsidR="00950FB4">
        <w:rPr>
          <w:b/>
          <w:sz w:val="28"/>
          <w:szCs w:val="28"/>
        </w:rPr>
        <w:t>)</w:t>
      </w:r>
      <w:r w:rsidR="00470FF9">
        <w:rPr>
          <w:b/>
          <w:sz w:val="28"/>
          <w:szCs w:val="28"/>
        </w:rPr>
        <w:t>)</w:t>
      </w:r>
    </w:p>
    <w:p w14:paraId="22B5E1C4" w14:textId="7D7BA31C" w:rsidR="00EA711C" w:rsidRDefault="006F6D1A" w:rsidP="0046216C">
      <w:pPr>
        <w:numPr>
          <w:ilvl w:val="2"/>
          <w:numId w:val="7"/>
        </w:numPr>
        <w:rPr>
          <w:b/>
          <w:sz w:val="28"/>
          <w:szCs w:val="28"/>
        </w:rPr>
      </w:pPr>
      <w:r>
        <w:rPr>
          <w:b/>
          <w:sz w:val="28"/>
          <w:szCs w:val="28"/>
        </w:rPr>
        <w:t>Wrong decision-maker (</w:t>
      </w:r>
      <w:r w:rsidRPr="007834C9">
        <w:rPr>
          <w:b/>
          <w:i/>
          <w:iCs/>
          <w:sz w:val="28"/>
          <w:szCs w:val="28"/>
        </w:rPr>
        <w:t>Elliott &amp; Ten Eyck</w:t>
      </w:r>
      <w:r>
        <w:rPr>
          <w:b/>
          <w:sz w:val="28"/>
          <w:szCs w:val="28"/>
        </w:rPr>
        <w:t>)</w:t>
      </w:r>
    </w:p>
    <w:p w14:paraId="0B2D5C1E" w14:textId="6DA0858D" w:rsidR="001C1929" w:rsidRDefault="006A5738" w:rsidP="0046216C">
      <w:pPr>
        <w:numPr>
          <w:ilvl w:val="2"/>
          <w:numId w:val="7"/>
        </w:numPr>
        <w:rPr>
          <w:b/>
          <w:sz w:val="28"/>
          <w:szCs w:val="28"/>
        </w:rPr>
      </w:pPr>
      <w:r>
        <w:rPr>
          <w:b/>
          <w:sz w:val="28"/>
          <w:szCs w:val="28"/>
        </w:rPr>
        <w:t>Mediated S</w:t>
      </w:r>
      <w:r w:rsidR="001C1929">
        <w:rPr>
          <w:b/>
          <w:sz w:val="28"/>
          <w:szCs w:val="28"/>
        </w:rPr>
        <w:t xml:space="preserve">ettlement Agreement </w:t>
      </w:r>
      <w:r w:rsidR="000C4E3A">
        <w:rPr>
          <w:b/>
          <w:sz w:val="28"/>
          <w:szCs w:val="28"/>
        </w:rPr>
        <w:t xml:space="preserve">– wrong </w:t>
      </w:r>
      <w:r w:rsidR="00760473">
        <w:rPr>
          <w:b/>
          <w:sz w:val="28"/>
          <w:szCs w:val="28"/>
        </w:rPr>
        <w:t>enforcement</w:t>
      </w:r>
      <w:r w:rsidR="00A854E7">
        <w:rPr>
          <w:b/>
          <w:sz w:val="28"/>
          <w:szCs w:val="28"/>
        </w:rPr>
        <w:t xml:space="preserve"> provisions (</w:t>
      </w:r>
      <w:r w:rsidR="00A854E7" w:rsidRPr="00056385">
        <w:rPr>
          <w:b/>
          <w:i/>
          <w:iCs/>
          <w:sz w:val="28"/>
          <w:szCs w:val="28"/>
        </w:rPr>
        <w:t>Weddington</w:t>
      </w:r>
      <w:r w:rsidR="00435EB6">
        <w:rPr>
          <w:b/>
          <w:i/>
          <w:iCs/>
          <w:sz w:val="28"/>
          <w:szCs w:val="28"/>
        </w:rPr>
        <w:t xml:space="preserve"> v. Flick</w:t>
      </w:r>
      <w:r>
        <w:rPr>
          <w:b/>
          <w:sz w:val="28"/>
          <w:szCs w:val="28"/>
        </w:rPr>
        <w:t>)</w:t>
      </w:r>
    </w:p>
    <w:p w14:paraId="27EC5FB6" w14:textId="3426C59D" w:rsidR="00056385" w:rsidRDefault="000C4E3A" w:rsidP="00056385">
      <w:pPr>
        <w:numPr>
          <w:ilvl w:val="3"/>
          <w:numId w:val="7"/>
        </w:numPr>
        <w:rPr>
          <w:b/>
          <w:sz w:val="28"/>
          <w:szCs w:val="28"/>
        </w:rPr>
      </w:pPr>
      <w:r>
        <w:rPr>
          <w:b/>
          <w:sz w:val="28"/>
          <w:szCs w:val="28"/>
        </w:rPr>
        <w:t>Need for d</w:t>
      </w:r>
      <w:r w:rsidR="00056385">
        <w:rPr>
          <w:b/>
          <w:sz w:val="28"/>
          <w:szCs w:val="28"/>
        </w:rPr>
        <w:t>isclosure</w:t>
      </w:r>
      <w:r w:rsidR="007A5E3C">
        <w:rPr>
          <w:b/>
          <w:sz w:val="28"/>
          <w:szCs w:val="28"/>
        </w:rPr>
        <w:t xml:space="preserve"> (preventing </w:t>
      </w:r>
      <w:r w:rsidR="00CA15D8">
        <w:rPr>
          <w:b/>
          <w:sz w:val="28"/>
          <w:szCs w:val="28"/>
        </w:rPr>
        <w:t xml:space="preserve">later </w:t>
      </w:r>
      <w:r w:rsidR="007A5E3C">
        <w:rPr>
          <w:b/>
          <w:sz w:val="28"/>
          <w:szCs w:val="28"/>
        </w:rPr>
        <w:t>DQ of mediator-arbitrator)</w:t>
      </w:r>
    </w:p>
    <w:p w14:paraId="740AE6CC" w14:textId="7928B84A" w:rsidR="00AA729A" w:rsidRPr="009A54F8" w:rsidRDefault="003E4BA7" w:rsidP="009A54F8">
      <w:pPr>
        <w:numPr>
          <w:ilvl w:val="3"/>
          <w:numId w:val="7"/>
        </w:numPr>
        <w:rPr>
          <w:b/>
          <w:sz w:val="28"/>
          <w:szCs w:val="28"/>
        </w:rPr>
      </w:pPr>
      <w:r>
        <w:rPr>
          <w:b/>
          <w:sz w:val="28"/>
          <w:szCs w:val="28"/>
        </w:rPr>
        <w:t>Clear p</w:t>
      </w:r>
      <w:r w:rsidR="007A5E3C">
        <w:rPr>
          <w:b/>
          <w:sz w:val="28"/>
          <w:szCs w:val="28"/>
        </w:rPr>
        <w:t xml:space="preserve">ower to </w:t>
      </w:r>
      <w:r w:rsidR="007A5E3C" w:rsidRPr="009A54F8">
        <w:rPr>
          <w:b/>
          <w:sz w:val="28"/>
          <w:szCs w:val="28"/>
          <w:u w:val="single"/>
        </w:rPr>
        <w:t>decide</w:t>
      </w:r>
      <w:r w:rsidR="007A5E3C">
        <w:rPr>
          <w:b/>
          <w:sz w:val="28"/>
          <w:szCs w:val="28"/>
        </w:rPr>
        <w:t xml:space="preserve"> contractual issues arising out of settlement </w:t>
      </w:r>
      <w:r w:rsidR="006A301E">
        <w:rPr>
          <w:b/>
          <w:sz w:val="28"/>
          <w:szCs w:val="28"/>
        </w:rPr>
        <w:t>terms</w:t>
      </w:r>
    </w:p>
    <w:p w14:paraId="310E5026" w14:textId="0D258D43" w:rsidR="003A725A" w:rsidRDefault="003A725A" w:rsidP="007E1B54">
      <w:pPr>
        <w:numPr>
          <w:ilvl w:val="1"/>
          <w:numId w:val="7"/>
        </w:numPr>
        <w:rPr>
          <w:b/>
          <w:sz w:val="28"/>
          <w:szCs w:val="28"/>
        </w:rPr>
      </w:pPr>
      <w:r>
        <w:rPr>
          <w:b/>
          <w:sz w:val="28"/>
          <w:szCs w:val="28"/>
        </w:rPr>
        <w:t>Are you qualified to be appointed?</w:t>
      </w:r>
    </w:p>
    <w:p w14:paraId="74A8F371" w14:textId="6B5F578F" w:rsidR="003A725A" w:rsidRDefault="00A6708B" w:rsidP="003A725A">
      <w:pPr>
        <w:numPr>
          <w:ilvl w:val="2"/>
          <w:numId w:val="7"/>
        </w:numPr>
        <w:rPr>
          <w:b/>
          <w:sz w:val="28"/>
          <w:szCs w:val="28"/>
        </w:rPr>
      </w:pPr>
      <w:r>
        <w:rPr>
          <w:b/>
          <w:sz w:val="28"/>
          <w:szCs w:val="28"/>
        </w:rPr>
        <w:t>Requirements in clause</w:t>
      </w:r>
    </w:p>
    <w:p w14:paraId="43AF0854" w14:textId="71A8A9D2" w:rsidR="00EF372A" w:rsidRDefault="00EF372A" w:rsidP="00EF372A">
      <w:pPr>
        <w:numPr>
          <w:ilvl w:val="3"/>
          <w:numId w:val="7"/>
        </w:numPr>
        <w:rPr>
          <w:b/>
          <w:sz w:val="28"/>
          <w:szCs w:val="28"/>
        </w:rPr>
      </w:pPr>
      <w:r>
        <w:rPr>
          <w:b/>
          <w:sz w:val="28"/>
          <w:szCs w:val="28"/>
        </w:rPr>
        <w:t>Personal to arbitrator (</w:t>
      </w:r>
      <w:r w:rsidRPr="00DC2A11">
        <w:rPr>
          <w:b/>
          <w:i/>
          <w:iCs/>
          <w:sz w:val="28"/>
          <w:szCs w:val="28"/>
        </w:rPr>
        <w:t>e.g</w:t>
      </w:r>
      <w:r>
        <w:rPr>
          <w:b/>
          <w:sz w:val="28"/>
          <w:szCs w:val="28"/>
        </w:rPr>
        <w:t>., former judge)</w:t>
      </w:r>
    </w:p>
    <w:p w14:paraId="6E87D180" w14:textId="3F936D4A" w:rsidR="00EF372A" w:rsidRDefault="00EF372A" w:rsidP="00EF372A">
      <w:pPr>
        <w:numPr>
          <w:ilvl w:val="3"/>
          <w:numId w:val="7"/>
        </w:numPr>
        <w:rPr>
          <w:b/>
          <w:sz w:val="28"/>
          <w:szCs w:val="28"/>
        </w:rPr>
      </w:pPr>
      <w:r>
        <w:rPr>
          <w:b/>
          <w:sz w:val="28"/>
          <w:szCs w:val="28"/>
        </w:rPr>
        <w:t>Mode of selection of arbitrator(s) (</w:t>
      </w:r>
      <w:r w:rsidR="00DC2A11" w:rsidRPr="00DC2A11">
        <w:rPr>
          <w:b/>
          <w:i/>
          <w:iCs/>
          <w:sz w:val="28"/>
          <w:szCs w:val="28"/>
        </w:rPr>
        <w:t>Brook v. Peak, Parker v. McCaw</w:t>
      </w:r>
      <w:r w:rsidR="00DC2A11">
        <w:rPr>
          <w:b/>
          <w:sz w:val="28"/>
          <w:szCs w:val="28"/>
        </w:rPr>
        <w:t>)</w:t>
      </w:r>
    </w:p>
    <w:p w14:paraId="2C809AA8" w14:textId="15D4909E" w:rsidR="00AD7796" w:rsidRPr="00DC2A11" w:rsidRDefault="00AD7796" w:rsidP="003A725A">
      <w:pPr>
        <w:numPr>
          <w:ilvl w:val="2"/>
          <w:numId w:val="7"/>
        </w:numPr>
        <w:rPr>
          <w:b/>
          <w:sz w:val="28"/>
          <w:szCs w:val="28"/>
        </w:rPr>
      </w:pPr>
      <w:r>
        <w:rPr>
          <w:b/>
          <w:sz w:val="28"/>
          <w:szCs w:val="28"/>
        </w:rPr>
        <w:t xml:space="preserve">Disclosures and risk of </w:t>
      </w:r>
      <w:r w:rsidRPr="00AD7796">
        <w:rPr>
          <w:b/>
          <w:i/>
          <w:iCs/>
          <w:sz w:val="28"/>
          <w:szCs w:val="28"/>
        </w:rPr>
        <w:t>vacatur</w:t>
      </w:r>
    </w:p>
    <w:p w14:paraId="16BCC3FC" w14:textId="718E146F" w:rsidR="00DC2A11" w:rsidRDefault="00DC2A11" w:rsidP="00DC2A11">
      <w:pPr>
        <w:numPr>
          <w:ilvl w:val="3"/>
          <w:numId w:val="7"/>
        </w:numPr>
        <w:rPr>
          <w:b/>
          <w:sz w:val="28"/>
          <w:szCs w:val="28"/>
        </w:rPr>
      </w:pPr>
      <w:r>
        <w:rPr>
          <w:b/>
          <w:sz w:val="28"/>
          <w:szCs w:val="28"/>
        </w:rPr>
        <w:t>CCP § 1281.9</w:t>
      </w:r>
      <w:r w:rsidR="00FA0AED">
        <w:rPr>
          <w:b/>
          <w:sz w:val="28"/>
          <w:szCs w:val="28"/>
        </w:rPr>
        <w:t>; Cal. Standards of Ethics</w:t>
      </w:r>
    </w:p>
    <w:p w14:paraId="44948AA1" w14:textId="19F24349" w:rsidR="00531DE2" w:rsidRPr="00AD7796" w:rsidRDefault="00531DE2" w:rsidP="00DC2A11">
      <w:pPr>
        <w:numPr>
          <w:ilvl w:val="3"/>
          <w:numId w:val="7"/>
        </w:numPr>
        <w:rPr>
          <w:b/>
          <w:sz w:val="28"/>
          <w:szCs w:val="28"/>
        </w:rPr>
      </w:pPr>
      <w:r w:rsidRPr="00531DE2">
        <w:rPr>
          <w:b/>
          <w:i/>
          <w:iCs/>
          <w:sz w:val="28"/>
          <w:szCs w:val="28"/>
        </w:rPr>
        <w:t>E.g., Ovitz v. Sc</w:t>
      </w:r>
      <w:r>
        <w:rPr>
          <w:b/>
          <w:i/>
          <w:iCs/>
          <w:sz w:val="28"/>
          <w:szCs w:val="28"/>
        </w:rPr>
        <w:t>hul</w:t>
      </w:r>
      <w:r w:rsidRPr="00531DE2">
        <w:rPr>
          <w:b/>
          <w:i/>
          <w:iCs/>
          <w:sz w:val="28"/>
          <w:szCs w:val="28"/>
        </w:rPr>
        <w:t>man, Mt. Holyoke Homes</w:t>
      </w:r>
      <w:r>
        <w:rPr>
          <w:b/>
          <w:sz w:val="28"/>
          <w:szCs w:val="28"/>
        </w:rPr>
        <w:t>)</w:t>
      </w:r>
    </w:p>
    <w:p w14:paraId="5232F71C" w14:textId="72B2E819" w:rsidR="00AD7796" w:rsidRDefault="00AD7796" w:rsidP="003A725A">
      <w:pPr>
        <w:numPr>
          <w:ilvl w:val="2"/>
          <w:numId w:val="7"/>
        </w:numPr>
        <w:rPr>
          <w:b/>
          <w:sz w:val="28"/>
          <w:szCs w:val="28"/>
        </w:rPr>
      </w:pPr>
      <w:r>
        <w:rPr>
          <w:b/>
          <w:sz w:val="28"/>
          <w:szCs w:val="28"/>
        </w:rPr>
        <w:t>Continuing duty to disclose</w:t>
      </w:r>
    </w:p>
    <w:p w14:paraId="547EF800" w14:textId="3A2F8D76" w:rsidR="00FA0AED" w:rsidRDefault="000C0A2A" w:rsidP="00FA0AED">
      <w:pPr>
        <w:numPr>
          <w:ilvl w:val="3"/>
          <w:numId w:val="7"/>
        </w:numPr>
        <w:rPr>
          <w:b/>
          <w:sz w:val="28"/>
          <w:szCs w:val="28"/>
        </w:rPr>
      </w:pPr>
      <w:r>
        <w:rPr>
          <w:b/>
          <w:sz w:val="28"/>
          <w:szCs w:val="28"/>
        </w:rPr>
        <w:t>Note special Cal. Rules in employment and consumer cases</w:t>
      </w:r>
    </w:p>
    <w:p w14:paraId="63A1850C" w14:textId="3D1360AB" w:rsidR="007474AB" w:rsidRDefault="007474AB" w:rsidP="003A725A">
      <w:pPr>
        <w:numPr>
          <w:ilvl w:val="2"/>
          <w:numId w:val="7"/>
        </w:numPr>
        <w:rPr>
          <w:b/>
          <w:sz w:val="28"/>
          <w:szCs w:val="28"/>
        </w:rPr>
      </w:pPr>
      <w:r>
        <w:rPr>
          <w:b/>
          <w:sz w:val="28"/>
          <w:szCs w:val="28"/>
        </w:rPr>
        <w:t xml:space="preserve">Risk of </w:t>
      </w:r>
      <w:r w:rsidR="00D84394">
        <w:rPr>
          <w:b/>
          <w:sz w:val="28"/>
          <w:szCs w:val="28"/>
        </w:rPr>
        <w:t xml:space="preserve">resumé </w:t>
      </w:r>
      <w:r>
        <w:rPr>
          <w:b/>
          <w:sz w:val="28"/>
          <w:szCs w:val="28"/>
        </w:rPr>
        <w:t>puffing/misrepresentations</w:t>
      </w:r>
    </w:p>
    <w:p w14:paraId="44B129AD" w14:textId="15366A87" w:rsidR="00A6708B" w:rsidRDefault="00A6708B" w:rsidP="003A725A">
      <w:pPr>
        <w:numPr>
          <w:ilvl w:val="2"/>
          <w:numId w:val="7"/>
        </w:numPr>
        <w:rPr>
          <w:b/>
          <w:sz w:val="28"/>
          <w:szCs w:val="28"/>
        </w:rPr>
      </w:pPr>
      <w:r>
        <w:rPr>
          <w:b/>
          <w:sz w:val="28"/>
          <w:szCs w:val="28"/>
        </w:rPr>
        <w:t>Other limitations</w:t>
      </w:r>
    </w:p>
    <w:p w14:paraId="528B6529" w14:textId="7CB4613C" w:rsidR="00D202E3" w:rsidRDefault="00D202E3" w:rsidP="00D202E3">
      <w:pPr>
        <w:numPr>
          <w:ilvl w:val="1"/>
          <w:numId w:val="7"/>
        </w:numPr>
        <w:rPr>
          <w:b/>
          <w:sz w:val="28"/>
          <w:szCs w:val="28"/>
        </w:rPr>
      </w:pPr>
      <w:r>
        <w:rPr>
          <w:b/>
          <w:sz w:val="28"/>
          <w:szCs w:val="28"/>
        </w:rPr>
        <w:t xml:space="preserve">Party appointed arbitrators (Code of Ethics </w:t>
      </w:r>
      <w:r w:rsidR="0023276E">
        <w:rPr>
          <w:b/>
          <w:sz w:val="28"/>
          <w:szCs w:val="28"/>
        </w:rPr>
        <w:t xml:space="preserve">for Arbitrators </w:t>
      </w:r>
      <w:r w:rsidR="004B5BE7">
        <w:rPr>
          <w:b/>
          <w:sz w:val="28"/>
          <w:szCs w:val="28"/>
        </w:rPr>
        <w:t xml:space="preserve">in Commercial Disputes </w:t>
      </w:r>
      <w:r>
        <w:rPr>
          <w:b/>
          <w:sz w:val="28"/>
          <w:szCs w:val="28"/>
        </w:rPr>
        <w:t>and Canon X)</w:t>
      </w:r>
    </w:p>
    <w:p w14:paraId="7DA1D185" w14:textId="009B6A98" w:rsidR="00372254" w:rsidRPr="00227808" w:rsidRDefault="00372254" w:rsidP="00227808">
      <w:pPr>
        <w:numPr>
          <w:ilvl w:val="2"/>
          <w:numId w:val="7"/>
        </w:numPr>
        <w:rPr>
          <w:b/>
          <w:sz w:val="28"/>
          <w:szCs w:val="28"/>
        </w:rPr>
      </w:pPr>
      <w:r>
        <w:rPr>
          <w:b/>
          <w:sz w:val="28"/>
          <w:szCs w:val="28"/>
        </w:rPr>
        <w:t xml:space="preserve">Ascertaining </w:t>
      </w:r>
      <w:r w:rsidR="00227808">
        <w:rPr>
          <w:b/>
          <w:sz w:val="28"/>
          <w:szCs w:val="28"/>
        </w:rPr>
        <w:t xml:space="preserve">and documenting </w:t>
      </w:r>
      <w:r>
        <w:rPr>
          <w:b/>
          <w:sz w:val="28"/>
          <w:szCs w:val="28"/>
        </w:rPr>
        <w:t>your status</w:t>
      </w:r>
    </w:p>
    <w:p w14:paraId="38931914" w14:textId="2119F307" w:rsidR="007474AB" w:rsidRDefault="007474AB" w:rsidP="00372254">
      <w:pPr>
        <w:numPr>
          <w:ilvl w:val="2"/>
          <w:numId w:val="7"/>
        </w:numPr>
        <w:rPr>
          <w:b/>
          <w:sz w:val="28"/>
          <w:szCs w:val="28"/>
        </w:rPr>
      </w:pPr>
      <w:r>
        <w:rPr>
          <w:b/>
          <w:sz w:val="28"/>
          <w:szCs w:val="28"/>
        </w:rPr>
        <w:lastRenderedPageBreak/>
        <w:t>Risk of failing to clarify this issue</w:t>
      </w:r>
    </w:p>
    <w:p w14:paraId="766FA8E4" w14:textId="25E89A46" w:rsidR="00A32DED" w:rsidRDefault="00A32DED" w:rsidP="00372254">
      <w:pPr>
        <w:numPr>
          <w:ilvl w:val="2"/>
          <w:numId w:val="7"/>
        </w:numPr>
        <w:rPr>
          <w:b/>
          <w:sz w:val="28"/>
          <w:szCs w:val="28"/>
        </w:rPr>
      </w:pPr>
      <w:r w:rsidRPr="00920E26">
        <w:rPr>
          <w:b/>
          <w:i/>
          <w:iCs/>
          <w:sz w:val="28"/>
          <w:szCs w:val="28"/>
        </w:rPr>
        <w:t>Delta Mines</w:t>
      </w:r>
      <w:r>
        <w:rPr>
          <w:b/>
          <w:sz w:val="28"/>
          <w:szCs w:val="28"/>
        </w:rPr>
        <w:t xml:space="preserve"> and </w:t>
      </w:r>
      <w:r w:rsidR="007474AB" w:rsidRPr="00920E26">
        <w:rPr>
          <w:b/>
          <w:i/>
          <w:iCs/>
          <w:sz w:val="28"/>
          <w:szCs w:val="28"/>
        </w:rPr>
        <w:t>Sphere Drake</w:t>
      </w:r>
    </w:p>
    <w:p w14:paraId="5F0BDC6B" w14:textId="37BC7030" w:rsidR="00BC366B" w:rsidRDefault="00BC366B" w:rsidP="007E1B54">
      <w:pPr>
        <w:numPr>
          <w:ilvl w:val="1"/>
          <w:numId w:val="7"/>
        </w:numPr>
        <w:rPr>
          <w:b/>
          <w:sz w:val="28"/>
          <w:szCs w:val="28"/>
        </w:rPr>
      </w:pPr>
      <w:r>
        <w:rPr>
          <w:b/>
          <w:sz w:val="28"/>
          <w:szCs w:val="28"/>
        </w:rPr>
        <w:t>Initial review of file</w:t>
      </w:r>
      <w:r w:rsidR="00372254">
        <w:rPr>
          <w:b/>
          <w:sz w:val="28"/>
          <w:szCs w:val="28"/>
        </w:rPr>
        <w:t xml:space="preserve"> </w:t>
      </w:r>
    </w:p>
    <w:p w14:paraId="29ECDF5F" w14:textId="01A2B545" w:rsidR="006A5738" w:rsidRDefault="006A5738" w:rsidP="006A5738">
      <w:pPr>
        <w:numPr>
          <w:ilvl w:val="2"/>
          <w:numId w:val="7"/>
        </w:numPr>
        <w:rPr>
          <w:b/>
          <w:sz w:val="28"/>
          <w:szCs w:val="28"/>
        </w:rPr>
      </w:pPr>
      <w:r>
        <w:rPr>
          <w:b/>
          <w:sz w:val="28"/>
          <w:szCs w:val="28"/>
        </w:rPr>
        <w:t>Demand/</w:t>
      </w:r>
      <w:r w:rsidR="00920E26">
        <w:rPr>
          <w:b/>
          <w:sz w:val="28"/>
          <w:szCs w:val="28"/>
        </w:rPr>
        <w:t>Complaint</w:t>
      </w:r>
    </w:p>
    <w:p w14:paraId="156A5BE7" w14:textId="14915277" w:rsidR="006A5738" w:rsidRDefault="006A5738" w:rsidP="006A5738">
      <w:pPr>
        <w:numPr>
          <w:ilvl w:val="2"/>
          <w:numId w:val="7"/>
        </w:numPr>
        <w:rPr>
          <w:b/>
          <w:sz w:val="28"/>
          <w:szCs w:val="28"/>
        </w:rPr>
      </w:pPr>
      <w:r>
        <w:rPr>
          <w:b/>
          <w:sz w:val="28"/>
          <w:szCs w:val="28"/>
        </w:rPr>
        <w:t>Response/</w:t>
      </w:r>
      <w:r w:rsidR="00920E26">
        <w:rPr>
          <w:b/>
          <w:sz w:val="28"/>
          <w:szCs w:val="28"/>
        </w:rPr>
        <w:t>Counterclaims</w:t>
      </w:r>
    </w:p>
    <w:p w14:paraId="26155D46" w14:textId="4D52B498" w:rsidR="00B70F9C" w:rsidRDefault="00B70F9C" w:rsidP="006A5738">
      <w:pPr>
        <w:numPr>
          <w:ilvl w:val="2"/>
          <w:numId w:val="7"/>
        </w:numPr>
        <w:rPr>
          <w:b/>
          <w:sz w:val="28"/>
          <w:szCs w:val="28"/>
        </w:rPr>
      </w:pPr>
      <w:r>
        <w:rPr>
          <w:b/>
          <w:sz w:val="28"/>
          <w:szCs w:val="28"/>
        </w:rPr>
        <w:t>Court order</w:t>
      </w:r>
      <w:r w:rsidR="004B007E">
        <w:rPr>
          <w:b/>
          <w:sz w:val="28"/>
          <w:szCs w:val="28"/>
        </w:rPr>
        <w:t>?</w:t>
      </w:r>
    </w:p>
    <w:p w14:paraId="78E7050E" w14:textId="7501683C" w:rsidR="000C0A2A" w:rsidRDefault="000C0A2A" w:rsidP="006A5738">
      <w:pPr>
        <w:numPr>
          <w:ilvl w:val="2"/>
          <w:numId w:val="7"/>
        </w:numPr>
        <w:rPr>
          <w:b/>
          <w:sz w:val="28"/>
          <w:szCs w:val="28"/>
        </w:rPr>
      </w:pPr>
      <w:r>
        <w:rPr>
          <w:b/>
          <w:sz w:val="28"/>
          <w:szCs w:val="28"/>
        </w:rPr>
        <w:t>Submission agreement</w:t>
      </w:r>
    </w:p>
    <w:p w14:paraId="7498309E" w14:textId="4F537229" w:rsidR="005E7C6E" w:rsidRDefault="005E7C6E" w:rsidP="006A5738">
      <w:pPr>
        <w:numPr>
          <w:ilvl w:val="2"/>
          <w:numId w:val="7"/>
        </w:numPr>
        <w:rPr>
          <w:b/>
          <w:sz w:val="28"/>
          <w:szCs w:val="28"/>
        </w:rPr>
      </w:pPr>
      <w:r>
        <w:rPr>
          <w:b/>
          <w:sz w:val="28"/>
          <w:szCs w:val="28"/>
        </w:rPr>
        <w:t>Note JAMS Rule 5</w:t>
      </w:r>
    </w:p>
    <w:p w14:paraId="6DD510B8" w14:textId="2B7059A9" w:rsidR="006A5738" w:rsidRDefault="00A32DED" w:rsidP="006A5738">
      <w:pPr>
        <w:numPr>
          <w:ilvl w:val="2"/>
          <w:numId w:val="7"/>
        </w:numPr>
        <w:rPr>
          <w:b/>
          <w:sz w:val="28"/>
          <w:szCs w:val="28"/>
        </w:rPr>
      </w:pPr>
      <w:r>
        <w:rPr>
          <w:b/>
          <w:sz w:val="28"/>
          <w:szCs w:val="28"/>
        </w:rPr>
        <w:t>Spotting j</w:t>
      </w:r>
      <w:r w:rsidR="009E4E49">
        <w:rPr>
          <w:b/>
          <w:sz w:val="28"/>
          <w:szCs w:val="28"/>
        </w:rPr>
        <w:t>urisdictional issues</w:t>
      </w:r>
      <w:r w:rsidR="00D84394">
        <w:rPr>
          <w:b/>
          <w:sz w:val="28"/>
          <w:szCs w:val="28"/>
        </w:rPr>
        <w:t xml:space="preserve"> </w:t>
      </w:r>
    </w:p>
    <w:p w14:paraId="2D4AD268" w14:textId="204351BB" w:rsidR="00B44696" w:rsidRDefault="00B44696" w:rsidP="006A5738">
      <w:pPr>
        <w:numPr>
          <w:ilvl w:val="2"/>
          <w:numId w:val="7"/>
        </w:numPr>
        <w:rPr>
          <w:b/>
          <w:sz w:val="28"/>
          <w:szCs w:val="28"/>
        </w:rPr>
      </w:pPr>
      <w:r>
        <w:rPr>
          <w:b/>
          <w:sz w:val="28"/>
          <w:szCs w:val="28"/>
        </w:rPr>
        <w:t>Risk of failing to assess</w:t>
      </w:r>
      <w:r w:rsidR="0043596F">
        <w:rPr>
          <w:b/>
          <w:sz w:val="28"/>
          <w:szCs w:val="28"/>
        </w:rPr>
        <w:t xml:space="preserve">/determine </w:t>
      </w:r>
      <w:r>
        <w:rPr>
          <w:b/>
          <w:sz w:val="28"/>
          <w:szCs w:val="28"/>
        </w:rPr>
        <w:t>arbitrability</w:t>
      </w:r>
    </w:p>
    <w:p w14:paraId="3578BB67" w14:textId="6B53EE35" w:rsidR="007E1B54" w:rsidRDefault="007E1B54" w:rsidP="007E1B54">
      <w:pPr>
        <w:numPr>
          <w:ilvl w:val="1"/>
          <w:numId w:val="7"/>
        </w:numPr>
        <w:rPr>
          <w:b/>
          <w:sz w:val="28"/>
          <w:szCs w:val="28"/>
        </w:rPr>
      </w:pPr>
      <w:r>
        <w:rPr>
          <w:b/>
          <w:sz w:val="28"/>
          <w:szCs w:val="28"/>
        </w:rPr>
        <w:t xml:space="preserve">Preliminary </w:t>
      </w:r>
      <w:r w:rsidR="008B556C">
        <w:rPr>
          <w:b/>
          <w:sz w:val="28"/>
          <w:szCs w:val="28"/>
        </w:rPr>
        <w:t xml:space="preserve">hearing </w:t>
      </w:r>
      <w:r w:rsidR="00BC366B">
        <w:rPr>
          <w:b/>
          <w:sz w:val="28"/>
          <w:szCs w:val="28"/>
        </w:rPr>
        <w:t>prep</w:t>
      </w:r>
    </w:p>
    <w:p w14:paraId="23075366" w14:textId="05D58FF2" w:rsidR="000F3B9B" w:rsidRDefault="000F3B9B" w:rsidP="004B007E">
      <w:pPr>
        <w:numPr>
          <w:ilvl w:val="2"/>
          <w:numId w:val="7"/>
        </w:numPr>
        <w:rPr>
          <w:b/>
          <w:sz w:val="28"/>
          <w:szCs w:val="28"/>
        </w:rPr>
      </w:pPr>
      <w:r>
        <w:rPr>
          <w:b/>
          <w:sz w:val="28"/>
          <w:szCs w:val="28"/>
        </w:rPr>
        <w:t>Applicable</w:t>
      </w:r>
      <w:r w:rsidR="004B007E">
        <w:rPr>
          <w:b/>
          <w:sz w:val="28"/>
          <w:szCs w:val="28"/>
        </w:rPr>
        <w:t xml:space="preserve"> </w:t>
      </w:r>
      <w:r>
        <w:rPr>
          <w:b/>
          <w:sz w:val="28"/>
          <w:szCs w:val="28"/>
        </w:rPr>
        <w:t>provider rule</w:t>
      </w:r>
    </w:p>
    <w:p w14:paraId="08291B43" w14:textId="40F6DE25" w:rsidR="000F3B9B" w:rsidRDefault="000F3B9B" w:rsidP="000F3B9B">
      <w:pPr>
        <w:numPr>
          <w:ilvl w:val="3"/>
          <w:numId w:val="7"/>
        </w:numPr>
        <w:rPr>
          <w:b/>
          <w:sz w:val="28"/>
          <w:szCs w:val="28"/>
        </w:rPr>
      </w:pPr>
      <w:r>
        <w:rPr>
          <w:b/>
          <w:sz w:val="28"/>
          <w:szCs w:val="28"/>
        </w:rPr>
        <w:t>JAMS Rule 16</w:t>
      </w:r>
      <w:r w:rsidR="00E24754">
        <w:rPr>
          <w:b/>
          <w:sz w:val="28"/>
          <w:szCs w:val="28"/>
        </w:rPr>
        <w:t>, 16.1, 16.2</w:t>
      </w:r>
    </w:p>
    <w:p w14:paraId="406AECE3" w14:textId="3B1A4F56" w:rsidR="000F3B9B" w:rsidRDefault="000F3B9B" w:rsidP="000F3B9B">
      <w:pPr>
        <w:numPr>
          <w:ilvl w:val="3"/>
          <w:numId w:val="7"/>
        </w:numPr>
        <w:rPr>
          <w:b/>
          <w:sz w:val="28"/>
          <w:szCs w:val="28"/>
        </w:rPr>
      </w:pPr>
      <w:r>
        <w:rPr>
          <w:b/>
          <w:sz w:val="28"/>
          <w:szCs w:val="28"/>
        </w:rPr>
        <w:t>AAA Rule R-</w:t>
      </w:r>
      <w:r w:rsidR="000659B9">
        <w:rPr>
          <w:b/>
          <w:sz w:val="28"/>
          <w:szCs w:val="28"/>
        </w:rPr>
        <w:t>21</w:t>
      </w:r>
      <w:r>
        <w:rPr>
          <w:b/>
          <w:sz w:val="28"/>
          <w:szCs w:val="28"/>
        </w:rPr>
        <w:t xml:space="preserve"> and </w:t>
      </w:r>
      <w:r w:rsidR="00E24754">
        <w:rPr>
          <w:b/>
          <w:sz w:val="28"/>
          <w:szCs w:val="28"/>
        </w:rPr>
        <w:t>P-1, P-2</w:t>
      </w:r>
      <w:r w:rsidR="00E24754">
        <w:rPr>
          <w:rStyle w:val="FootnoteReference"/>
          <w:b/>
          <w:sz w:val="28"/>
          <w:szCs w:val="28"/>
        </w:rPr>
        <w:footnoteReference w:id="2"/>
      </w:r>
    </w:p>
    <w:p w14:paraId="26BFFAE3" w14:textId="687DE299" w:rsidR="007E1B54" w:rsidRPr="004B007E" w:rsidRDefault="009E4E49" w:rsidP="000F3B9B">
      <w:pPr>
        <w:numPr>
          <w:ilvl w:val="2"/>
          <w:numId w:val="7"/>
        </w:numPr>
        <w:rPr>
          <w:b/>
          <w:sz w:val="28"/>
          <w:szCs w:val="28"/>
        </w:rPr>
      </w:pPr>
      <w:r>
        <w:rPr>
          <w:b/>
          <w:sz w:val="28"/>
          <w:szCs w:val="28"/>
        </w:rPr>
        <w:t>Checklist</w:t>
      </w:r>
      <w:r w:rsidR="004B007E">
        <w:rPr>
          <w:b/>
          <w:sz w:val="28"/>
          <w:szCs w:val="28"/>
        </w:rPr>
        <w:t xml:space="preserve"> v. agenda v. draft order</w:t>
      </w:r>
    </w:p>
    <w:p w14:paraId="61E30D6B" w14:textId="0FDF3DD3" w:rsidR="00B44696" w:rsidRDefault="00B44696" w:rsidP="009E4E49">
      <w:pPr>
        <w:numPr>
          <w:ilvl w:val="2"/>
          <w:numId w:val="7"/>
        </w:numPr>
        <w:rPr>
          <w:b/>
          <w:sz w:val="28"/>
          <w:szCs w:val="28"/>
        </w:rPr>
      </w:pPr>
      <w:r>
        <w:rPr>
          <w:b/>
          <w:sz w:val="28"/>
          <w:szCs w:val="28"/>
        </w:rPr>
        <w:t xml:space="preserve">Conducting </w:t>
      </w:r>
      <w:r w:rsidR="0002521C">
        <w:rPr>
          <w:b/>
          <w:sz w:val="28"/>
          <w:szCs w:val="28"/>
        </w:rPr>
        <w:t xml:space="preserve">the </w:t>
      </w:r>
      <w:r>
        <w:rPr>
          <w:b/>
          <w:sz w:val="28"/>
          <w:szCs w:val="28"/>
        </w:rPr>
        <w:t>preliminary</w:t>
      </w:r>
      <w:r w:rsidR="00A87E73">
        <w:rPr>
          <w:b/>
          <w:sz w:val="28"/>
          <w:szCs w:val="28"/>
        </w:rPr>
        <w:t xml:space="preserve"> hearing</w:t>
      </w:r>
    </w:p>
    <w:p w14:paraId="5CF73509" w14:textId="0253895E" w:rsidR="00B44696" w:rsidRDefault="006C689A" w:rsidP="009E4E49">
      <w:pPr>
        <w:numPr>
          <w:ilvl w:val="2"/>
          <w:numId w:val="7"/>
        </w:numPr>
        <w:rPr>
          <w:b/>
          <w:sz w:val="28"/>
          <w:szCs w:val="28"/>
        </w:rPr>
      </w:pPr>
      <w:r>
        <w:rPr>
          <w:b/>
          <w:sz w:val="28"/>
          <w:szCs w:val="28"/>
        </w:rPr>
        <w:t>Defining the scope of arbitration</w:t>
      </w:r>
    </w:p>
    <w:p w14:paraId="6AD8AB1F" w14:textId="7E998F85" w:rsidR="00E72B78" w:rsidRDefault="00E72B78" w:rsidP="00A87E73">
      <w:pPr>
        <w:numPr>
          <w:ilvl w:val="3"/>
          <w:numId w:val="7"/>
        </w:numPr>
        <w:rPr>
          <w:b/>
          <w:sz w:val="28"/>
          <w:szCs w:val="28"/>
        </w:rPr>
      </w:pPr>
      <w:r>
        <w:rPr>
          <w:b/>
          <w:sz w:val="28"/>
          <w:szCs w:val="28"/>
        </w:rPr>
        <w:t>Clause</w:t>
      </w:r>
    </w:p>
    <w:p w14:paraId="59C99A16" w14:textId="5BA4FA6E" w:rsidR="00A87E73" w:rsidRDefault="00E72B78" w:rsidP="00A87E73">
      <w:pPr>
        <w:numPr>
          <w:ilvl w:val="3"/>
          <w:numId w:val="7"/>
        </w:numPr>
        <w:rPr>
          <w:b/>
          <w:sz w:val="28"/>
          <w:szCs w:val="28"/>
        </w:rPr>
      </w:pPr>
      <w:r>
        <w:rPr>
          <w:b/>
          <w:sz w:val="28"/>
          <w:szCs w:val="28"/>
        </w:rPr>
        <w:t>Pleadings</w:t>
      </w:r>
      <w:r w:rsidR="0038139E">
        <w:rPr>
          <w:b/>
          <w:sz w:val="28"/>
          <w:szCs w:val="28"/>
        </w:rPr>
        <w:t xml:space="preserve">/amended pleadings </w:t>
      </w:r>
    </w:p>
    <w:p w14:paraId="3A4A500C" w14:textId="1234BA5D" w:rsidR="00E72B78" w:rsidRDefault="00E72B78" w:rsidP="00A87E73">
      <w:pPr>
        <w:numPr>
          <w:ilvl w:val="3"/>
          <w:numId w:val="7"/>
        </w:numPr>
        <w:rPr>
          <w:b/>
          <w:sz w:val="28"/>
          <w:szCs w:val="28"/>
        </w:rPr>
      </w:pPr>
      <w:r>
        <w:rPr>
          <w:b/>
          <w:sz w:val="28"/>
          <w:szCs w:val="28"/>
        </w:rPr>
        <w:t xml:space="preserve">Submission </w:t>
      </w:r>
    </w:p>
    <w:p w14:paraId="52A45D6E" w14:textId="77777777" w:rsidR="00B117F6" w:rsidRDefault="00BA0FD1" w:rsidP="00A87E73">
      <w:pPr>
        <w:numPr>
          <w:ilvl w:val="3"/>
          <w:numId w:val="7"/>
        </w:numPr>
        <w:rPr>
          <w:b/>
          <w:sz w:val="28"/>
          <w:szCs w:val="28"/>
        </w:rPr>
      </w:pPr>
      <w:r>
        <w:rPr>
          <w:b/>
          <w:sz w:val="28"/>
          <w:szCs w:val="28"/>
        </w:rPr>
        <w:t xml:space="preserve">Motion process </w:t>
      </w:r>
      <w:r w:rsidR="00E226FA">
        <w:rPr>
          <w:b/>
          <w:sz w:val="28"/>
          <w:szCs w:val="28"/>
        </w:rPr>
        <w:t>where appropriate (</w:t>
      </w:r>
      <w:r w:rsidR="00E226FA" w:rsidRPr="00A668BD">
        <w:rPr>
          <w:b/>
          <w:i/>
          <w:iCs/>
          <w:sz w:val="28"/>
          <w:szCs w:val="28"/>
        </w:rPr>
        <w:t>e.g</w:t>
      </w:r>
      <w:r w:rsidR="00E226FA">
        <w:rPr>
          <w:b/>
          <w:sz w:val="28"/>
          <w:szCs w:val="28"/>
        </w:rPr>
        <w:t xml:space="preserve">., JAMS Rule 11(b) and AAA Rule R-7(a) </w:t>
      </w:r>
    </w:p>
    <w:p w14:paraId="0BDE3B1C" w14:textId="5CF29E15" w:rsidR="00BA0FD1" w:rsidRDefault="00BA0FD1" w:rsidP="00A87E73">
      <w:pPr>
        <w:numPr>
          <w:ilvl w:val="3"/>
          <w:numId w:val="7"/>
        </w:numPr>
        <w:rPr>
          <w:b/>
          <w:sz w:val="28"/>
          <w:szCs w:val="28"/>
        </w:rPr>
      </w:pPr>
      <w:r>
        <w:rPr>
          <w:b/>
          <w:sz w:val="28"/>
          <w:szCs w:val="28"/>
        </w:rPr>
        <w:t>Order</w:t>
      </w:r>
      <w:r w:rsidR="00E226FA">
        <w:rPr>
          <w:b/>
          <w:sz w:val="28"/>
          <w:szCs w:val="28"/>
        </w:rPr>
        <w:t xml:space="preserve"> determining arbitrability</w:t>
      </w:r>
    </w:p>
    <w:p w14:paraId="0400067E" w14:textId="6BCE10BC" w:rsidR="00E226FA" w:rsidRDefault="008B556C" w:rsidP="00A87E73">
      <w:pPr>
        <w:numPr>
          <w:ilvl w:val="3"/>
          <w:numId w:val="7"/>
        </w:numPr>
        <w:rPr>
          <w:b/>
          <w:sz w:val="28"/>
          <w:szCs w:val="28"/>
        </w:rPr>
      </w:pPr>
      <w:r>
        <w:rPr>
          <w:b/>
          <w:sz w:val="28"/>
          <w:szCs w:val="28"/>
        </w:rPr>
        <w:t>C</w:t>
      </w:r>
      <w:r w:rsidR="00E226FA">
        <w:rPr>
          <w:b/>
          <w:sz w:val="28"/>
          <w:szCs w:val="28"/>
        </w:rPr>
        <w:t xml:space="preserve">ircumstances where early resolution of arbitrability </w:t>
      </w:r>
      <w:r w:rsidR="00A668BD">
        <w:rPr>
          <w:b/>
          <w:sz w:val="28"/>
          <w:szCs w:val="28"/>
        </w:rPr>
        <w:t>may be</w:t>
      </w:r>
      <w:r w:rsidR="00E226FA">
        <w:rPr>
          <w:b/>
          <w:sz w:val="28"/>
          <w:szCs w:val="28"/>
        </w:rPr>
        <w:t xml:space="preserve"> inappropriate</w:t>
      </w:r>
    </w:p>
    <w:p w14:paraId="2B286314" w14:textId="1FD8BD3E" w:rsidR="00BA0FD1" w:rsidRPr="007B6C3C" w:rsidRDefault="00B117F6" w:rsidP="00BA0FD1">
      <w:pPr>
        <w:numPr>
          <w:ilvl w:val="2"/>
          <w:numId w:val="7"/>
        </w:numPr>
        <w:rPr>
          <w:b/>
          <w:sz w:val="28"/>
          <w:szCs w:val="28"/>
        </w:rPr>
      </w:pPr>
      <w:r>
        <w:rPr>
          <w:b/>
          <w:sz w:val="28"/>
          <w:szCs w:val="28"/>
        </w:rPr>
        <w:t xml:space="preserve">Ultimate output – </w:t>
      </w:r>
      <w:r w:rsidR="00BA0FD1">
        <w:rPr>
          <w:b/>
          <w:sz w:val="28"/>
          <w:szCs w:val="28"/>
        </w:rPr>
        <w:t>Procedural Order No. 1</w:t>
      </w:r>
      <w:r w:rsidR="00655C7A">
        <w:rPr>
          <w:b/>
          <w:sz w:val="28"/>
          <w:szCs w:val="28"/>
        </w:rPr>
        <w:t xml:space="preserve"> (template on Instit</w:t>
      </w:r>
      <w:r w:rsidR="00821257">
        <w:rPr>
          <w:b/>
          <w:sz w:val="28"/>
          <w:szCs w:val="28"/>
        </w:rPr>
        <w:t>ute web site)</w:t>
      </w:r>
    </w:p>
    <w:p w14:paraId="54B071F0" w14:textId="77777777" w:rsidR="006A301E" w:rsidRDefault="006A301E" w:rsidP="007E1B54">
      <w:pPr>
        <w:ind w:left="1800"/>
        <w:rPr>
          <w:b/>
          <w:sz w:val="28"/>
          <w:szCs w:val="28"/>
        </w:rPr>
      </w:pPr>
    </w:p>
    <w:p w14:paraId="57FCE4F1" w14:textId="28602BE1" w:rsidR="000760CF" w:rsidRDefault="000760CF" w:rsidP="00636E92">
      <w:pPr>
        <w:numPr>
          <w:ilvl w:val="0"/>
          <w:numId w:val="7"/>
        </w:numPr>
        <w:rPr>
          <w:b/>
          <w:sz w:val="28"/>
          <w:szCs w:val="28"/>
        </w:rPr>
      </w:pPr>
      <w:r>
        <w:rPr>
          <w:b/>
          <w:sz w:val="28"/>
          <w:szCs w:val="28"/>
        </w:rPr>
        <w:t xml:space="preserve">The </w:t>
      </w:r>
      <w:r w:rsidR="007A34A7">
        <w:rPr>
          <w:b/>
          <w:sz w:val="28"/>
          <w:szCs w:val="28"/>
        </w:rPr>
        <w:t>Clause</w:t>
      </w:r>
    </w:p>
    <w:p w14:paraId="7C7E71CF" w14:textId="190DCAAB" w:rsidR="00882FAC" w:rsidRDefault="00882FAC" w:rsidP="00DC44AB">
      <w:pPr>
        <w:numPr>
          <w:ilvl w:val="1"/>
          <w:numId w:val="7"/>
        </w:numPr>
        <w:rPr>
          <w:b/>
          <w:sz w:val="28"/>
          <w:szCs w:val="28"/>
        </w:rPr>
      </w:pPr>
      <w:r>
        <w:rPr>
          <w:b/>
          <w:sz w:val="28"/>
          <w:szCs w:val="28"/>
        </w:rPr>
        <w:t>Enforceable agreement</w:t>
      </w:r>
    </w:p>
    <w:p w14:paraId="4124C0E9" w14:textId="5EB76D72" w:rsidR="00862FD7" w:rsidRDefault="00EE1752" w:rsidP="00862FD7">
      <w:pPr>
        <w:numPr>
          <w:ilvl w:val="2"/>
          <w:numId w:val="7"/>
        </w:numPr>
        <w:rPr>
          <w:b/>
          <w:sz w:val="28"/>
          <w:szCs w:val="28"/>
        </w:rPr>
      </w:pPr>
      <w:r>
        <w:rPr>
          <w:b/>
          <w:sz w:val="28"/>
          <w:szCs w:val="28"/>
        </w:rPr>
        <w:t>Contractual elements</w:t>
      </w:r>
    </w:p>
    <w:p w14:paraId="3DEE9C30" w14:textId="47E2A8D3" w:rsidR="00EE1752" w:rsidRDefault="00EE1752" w:rsidP="00862FD7">
      <w:pPr>
        <w:numPr>
          <w:ilvl w:val="2"/>
          <w:numId w:val="7"/>
        </w:numPr>
        <w:rPr>
          <w:b/>
          <w:sz w:val="28"/>
          <w:szCs w:val="28"/>
        </w:rPr>
      </w:pPr>
      <w:r>
        <w:rPr>
          <w:b/>
          <w:sz w:val="28"/>
          <w:szCs w:val="28"/>
        </w:rPr>
        <w:t>Waiver (CAA v. FAA)</w:t>
      </w:r>
      <w:r w:rsidR="00505B90">
        <w:rPr>
          <w:b/>
          <w:sz w:val="28"/>
          <w:szCs w:val="28"/>
        </w:rPr>
        <w:t xml:space="preserve"> (prejudice element)</w:t>
      </w:r>
    </w:p>
    <w:p w14:paraId="5D73830A" w14:textId="4BCDE0A0" w:rsidR="00505B90" w:rsidRPr="00505B90" w:rsidRDefault="00505B90" w:rsidP="00505B90">
      <w:pPr>
        <w:numPr>
          <w:ilvl w:val="3"/>
          <w:numId w:val="7"/>
        </w:numPr>
        <w:rPr>
          <w:b/>
          <w:i/>
          <w:iCs/>
          <w:sz w:val="28"/>
          <w:szCs w:val="28"/>
        </w:rPr>
      </w:pPr>
      <w:r w:rsidRPr="00505B90">
        <w:rPr>
          <w:b/>
          <w:i/>
          <w:iCs/>
          <w:sz w:val="28"/>
          <w:szCs w:val="28"/>
        </w:rPr>
        <w:t>Compare St. Agnes with Morgan v. Sundance</w:t>
      </w:r>
    </w:p>
    <w:p w14:paraId="01E93EAE" w14:textId="0835E185" w:rsidR="00100673" w:rsidRDefault="00100673" w:rsidP="00862FD7">
      <w:pPr>
        <w:numPr>
          <w:ilvl w:val="2"/>
          <w:numId w:val="7"/>
        </w:numPr>
        <w:rPr>
          <w:b/>
          <w:sz w:val="28"/>
          <w:szCs w:val="28"/>
        </w:rPr>
      </w:pPr>
      <w:r>
        <w:rPr>
          <w:b/>
          <w:sz w:val="28"/>
          <w:szCs w:val="28"/>
        </w:rPr>
        <w:t>Unconscionability</w:t>
      </w:r>
      <w:r w:rsidR="009005AB">
        <w:rPr>
          <w:b/>
          <w:sz w:val="28"/>
          <w:szCs w:val="28"/>
        </w:rPr>
        <w:t xml:space="preserve"> (</w:t>
      </w:r>
      <w:r w:rsidR="009005AB" w:rsidRPr="009005AB">
        <w:rPr>
          <w:b/>
          <w:i/>
          <w:iCs/>
          <w:sz w:val="28"/>
          <w:szCs w:val="28"/>
        </w:rPr>
        <w:t>OTO</w:t>
      </w:r>
      <w:r w:rsidR="009005AB">
        <w:rPr>
          <w:b/>
          <w:sz w:val="28"/>
          <w:szCs w:val="28"/>
        </w:rPr>
        <w:t>)</w:t>
      </w:r>
    </w:p>
    <w:p w14:paraId="149A2D78" w14:textId="412E42A7" w:rsidR="00100673" w:rsidRDefault="006D2A5D" w:rsidP="00862FD7">
      <w:pPr>
        <w:numPr>
          <w:ilvl w:val="2"/>
          <w:numId w:val="7"/>
        </w:numPr>
        <w:rPr>
          <w:b/>
          <w:sz w:val="28"/>
          <w:szCs w:val="28"/>
        </w:rPr>
      </w:pPr>
      <w:r>
        <w:rPr>
          <w:b/>
          <w:sz w:val="28"/>
          <w:szCs w:val="28"/>
        </w:rPr>
        <w:t>I</w:t>
      </w:r>
      <w:r w:rsidR="00100673">
        <w:rPr>
          <w:b/>
          <w:sz w:val="28"/>
          <w:szCs w:val="28"/>
        </w:rPr>
        <w:t>llegality</w:t>
      </w:r>
      <w:r>
        <w:rPr>
          <w:b/>
          <w:sz w:val="28"/>
          <w:szCs w:val="28"/>
        </w:rPr>
        <w:t xml:space="preserve"> (</w:t>
      </w:r>
      <w:r w:rsidRPr="006D2A5D">
        <w:rPr>
          <w:b/>
          <w:i/>
          <w:iCs/>
          <w:sz w:val="28"/>
          <w:szCs w:val="28"/>
        </w:rPr>
        <w:t>Moncharsh</w:t>
      </w:r>
      <w:r>
        <w:rPr>
          <w:b/>
          <w:sz w:val="28"/>
          <w:szCs w:val="28"/>
        </w:rPr>
        <w:t>)</w:t>
      </w:r>
    </w:p>
    <w:p w14:paraId="26BFD8C9" w14:textId="04B91ADE" w:rsidR="0084345B" w:rsidRDefault="0084345B" w:rsidP="00862FD7">
      <w:pPr>
        <w:numPr>
          <w:ilvl w:val="2"/>
          <w:numId w:val="7"/>
        </w:numPr>
        <w:rPr>
          <w:b/>
          <w:sz w:val="28"/>
          <w:szCs w:val="28"/>
        </w:rPr>
      </w:pPr>
      <w:r>
        <w:rPr>
          <w:b/>
          <w:sz w:val="28"/>
          <w:szCs w:val="28"/>
        </w:rPr>
        <w:t>Other defenses</w:t>
      </w:r>
      <w:r w:rsidR="00821257">
        <w:rPr>
          <w:b/>
          <w:sz w:val="28"/>
          <w:szCs w:val="28"/>
        </w:rPr>
        <w:t xml:space="preserve"> (FAA § 2</w:t>
      </w:r>
      <w:r w:rsidR="0099082D">
        <w:rPr>
          <w:b/>
          <w:sz w:val="28"/>
          <w:szCs w:val="28"/>
        </w:rPr>
        <w:t xml:space="preserve"> – “savings clause”)</w:t>
      </w:r>
    </w:p>
    <w:p w14:paraId="5500212F" w14:textId="545A4D3C" w:rsidR="00DC44AB" w:rsidRDefault="00DC44AB" w:rsidP="00DC44AB">
      <w:pPr>
        <w:numPr>
          <w:ilvl w:val="1"/>
          <w:numId w:val="7"/>
        </w:numPr>
        <w:rPr>
          <w:b/>
          <w:sz w:val="28"/>
          <w:szCs w:val="28"/>
        </w:rPr>
      </w:pPr>
      <w:r>
        <w:rPr>
          <w:b/>
          <w:sz w:val="28"/>
          <w:szCs w:val="28"/>
        </w:rPr>
        <w:t xml:space="preserve">Scope of arbitration </w:t>
      </w:r>
    </w:p>
    <w:p w14:paraId="4ABEBDAD" w14:textId="2751D4C2" w:rsidR="00BD5271" w:rsidRDefault="00BD5271" w:rsidP="00482B46">
      <w:pPr>
        <w:numPr>
          <w:ilvl w:val="2"/>
          <w:numId w:val="7"/>
        </w:numPr>
        <w:rPr>
          <w:b/>
          <w:sz w:val="28"/>
          <w:szCs w:val="28"/>
        </w:rPr>
      </w:pPr>
      <w:r>
        <w:rPr>
          <w:b/>
          <w:sz w:val="28"/>
          <w:szCs w:val="28"/>
        </w:rPr>
        <w:t xml:space="preserve">Contractual </w:t>
      </w:r>
      <w:r w:rsidR="00935298">
        <w:rPr>
          <w:b/>
          <w:sz w:val="28"/>
          <w:szCs w:val="28"/>
        </w:rPr>
        <w:t>(</w:t>
      </w:r>
      <w:r w:rsidR="00935298" w:rsidRPr="004A0501">
        <w:rPr>
          <w:b/>
          <w:i/>
          <w:iCs/>
          <w:sz w:val="28"/>
          <w:szCs w:val="28"/>
        </w:rPr>
        <w:t>Rice v. Downs</w:t>
      </w:r>
      <w:r w:rsidR="00935298">
        <w:rPr>
          <w:b/>
          <w:sz w:val="28"/>
          <w:szCs w:val="28"/>
        </w:rPr>
        <w:t>)</w:t>
      </w:r>
    </w:p>
    <w:p w14:paraId="698DCDBB" w14:textId="6181C711" w:rsidR="00482B46" w:rsidRDefault="00482B46" w:rsidP="00482B46">
      <w:pPr>
        <w:numPr>
          <w:ilvl w:val="2"/>
          <w:numId w:val="7"/>
        </w:numPr>
        <w:rPr>
          <w:b/>
          <w:sz w:val="28"/>
          <w:szCs w:val="28"/>
        </w:rPr>
      </w:pPr>
      <w:r>
        <w:rPr>
          <w:b/>
          <w:sz w:val="28"/>
          <w:szCs w:val="28"/>
        </w:rPr>
        <w:lastRenderedPageBreak/>
        <w:t>Effect of prior court order</w:t>
      </w:r>
    </w:p>
    <w:p w14:paraId="752D8E64" w14:textId="3C21450B" w:rsidR="001308AB" w:rsidRDefault="001308AB" w:rsidP="00482B46">
      <w:pPr>
        <w:numPr>
          <w:ilvl w:val="2"/>
          <w:numId w:val="7"/>
        </w:numPr>
        <w:rPr>
          <w:b/>
          <w:sz w:val="28"/>
          <w:szCs w:val="28"/>
        </w:rPr>
      </w:pPr>
      <w:r>
        <w:rPr>
          <w:b/>
          <w:sz w:val="28"/>
          <w:szCs w:val="28"/>
        </w:rPr>
        <w:t xml:space="preserve">Interpreting </w:t>
      </w:r>
      <w:r w:rsidR="001F1560">
        <w:rPr>
          <w:b/>
          <w:sz w:val="28"/>
          <w:szCs w:val="28"/>
        </w:rPr>
        <w:t>opaque</w:t>
      </w:r>
      <w:r>
        <w:rPr>
          <w:b/>
          <w:sz w:val="28"/>
          <w:szCs w:val="28"/>
        </w:rPr>
        <w:t xml:space="preserve"> court orders </w:t>
      </w:r>
    </w:p>
    <w:p w14:paraId="59AB6440" w14:textId="7026E16B" w:rsidR="006059F3" w:rsidRDefault="00DC44AB" w:rsidP="00DC44AB">
      <w:pPr>
        <w:numPr>
          <w:ilvl w:val="1"/>
          <w:numId w:val="7"/>
        </w:numPr>
        <w:rPr>
          <w:b/>
          <w:sz w:val="28"/>
          <w:szCs w:val="28"/>
        </w:rPr>
      </w:pPr>
      <w:r>
        <w:rPr>
          <w:b/>
          <w:sz w:val="28"/>
          <w:szCs w:val="28"/>
        </w:rPr>
        <w:t xml:space="preserve">Proper parties </w:t>
      </w:r>
    </w:p>
    <w:p w14:paraId="1EA2BAB0" w14:textId="1B5B3791" w:rsidR="006059F3" w:rsidRDefault="006059F3" w:rsidP="006059F3">
      <w:pPr>
        <w:numPr>
          <w:ilvl w:val="2"/>
          <w:numId w:val="7"/>
        </w:numPr>
        <w:rPr>
          <w:b/>
          <w:sz w:val="28"/>
          <w:szCs w:val="28"/>
        </w:rPr>
      </w:pPr>
      <w:r>
        <w:rPr>
          <w:b/>
          <w:sz w:val="28"/>
          <w:szCs w:val="28"/>
        </w:rPr>
        <w:t>Non-signatories</w:t>
      </w:r>
    </w:p>
    <w:p w14:paraId="285B43C1" w14:textId="52EA8134" w:rsidR="00DC44AB" w:rsidRDefault="006059F3" w:rsidP="00DC44AB">
      <w:pPr>
        <w:numPr>
          <w:ilvl w:val="1"/>
          <w:numId w:val="7"/>
        </w:numPr>
        <w:rPr>
          <w:b/>
          <w:sz w:val="28"/>
          <w:szCs w:val="28"/>
        </w:rPr>
      </w:pPr>
      <w:r>
        <w:rPr>
          <w:b/>
          <w:sz w:val="28"/>
          <w:szCs w:val="28"/>
        </w:rPr>
        <w:t>Delegation</w:t>
      </w:r>
    </w:p>
    <w:p w14:paraId="741F413F" w14:textId="39CC25C1" w:rsidR="006059F3" w:rsidRDefault="006059F3" w:rsidP="006059F3">
      <w:pPr>
        <w:numPr>
          <w:ilvl w:val="2"/>
          <w:numId w:val="7"/>
        </w:numPr>
        <w:rPr>
          <w:b/>
          <w:sz w:val="28"/>
          <w:szCs w:val="28"/>
        </w:rPr>
      </w:pPr>
      <w:r>
        <w:rPr>
          <w:b/>
          <w:sz w:val="28"/>
          <w:szCs w:val="28"/>
        </w:rPr>
        <w:t>Clause v. rules-based delegation (</w:t>
      </w:r>
      <w:r w:rsidRPr="00935298">
        <w:rPr>
          <w:b/>
          <w:i/>
          <w:iCs/>
          <w:sz w:val="28"/>
          <w:szCs w:val="28"/>
        </w:rPr>
        <w:t>First Options</w:t>
      </w:r>
      <w:r>
        <w:rPr>
          <w:b/>
          <w:sz w:val="28"/>
          <w:szCs w:val="28"/>
        </w:rPr>
        <w:t>) (JAMS Rule 11(b); AAA Rule R-7(a))</w:t>
      </w:r>
    </w:p>
    <w:p w14:paraId="04349487" w14:textId="0CE1AF95" w:rsidR="00556412" w:rsidRDefault="006059F3" w:rsidP="00556412">
      <w:pPr>
        <w:numPr>
          <w:ilvl w:val="2"/>
          <w:numId w:val="7"/>
        </w:numPr>
        <w:rPr>
          <w:b/>
          <w:sz w:val="28"/>
          <w:szCs w:val="28"/>
        </w:rPr>
      </w:pPr>
      <w:r>
        <w:rPr>
          <w:b/>
          <w:sz w:val="28"/>
          <w:szCs w:val="28"/>
        </w:rPr>
        <w:t>Limits on arbitrator’s power in the case of non-signatories</w:t>
      </w:r>
      <w:r w:rsidR="00556412">
        <w:rPr>
          <w:b/>
          <w:sz w:val="28"/>
          <w:szCs w:val="28"/>
        </w:rPr>
        <w:t xml:space="preserve"> (</w:t>
      </w:r>
      <w:r w:rsidR="00556412" w:rsidRPr="00556412">
        <w:rPr>
          <w:b/>
          <w:i/>
          <w:iCs/>
          <w:sz w:val="28"/>
          <w:szCs w:val="28"/>
        </w:rPr>
        <w:t>Benaroya/Willis</w:t>
      </w:r>
      <w:r w:rsidR="00556412">
        <w:rPr>
          <w:b/>
          <w:sz w:val="28"/>
          <w:szCs w:val="28"/>
        </w:rPr>
        <w:t>)</w:t>
      </w:r>
    </w:p>
    <w:p w14:paraId="71F71046" w14:textId="3A78FAE4" w:rsidR="00AD23E6" w:rsidRPr="00A3127F" w:rsidRDefault="002139F5" w:rsidP="00A3127F">
      <w:pPr>
        <w:numPr>
          <w:ilvl w:val="1"/>
          <w:numId w:val="7"/>
        </w:numPr>
        <w:rPr>
          <w:b/>
          <w:sz w:val="28"/>
          <w:szCs w:val="28"/>
        </w:rPr>
      </w:pPr>
      <w:r>
        <w:rPr>
          <w:b/>
          <w:sz w:val="28"/>
          <w:szCs w:val="28"/>
        </w:rPr>
        <w:t>Authority</w:t>
      </w:r>
      <w:r w:rsidR="00E80CED">
        <w:rPr>
          <w:b/>
          <w:sz w:val="28"/>
          <w:szCs w:val="28"/>
        </w:rPr>
        <w:t xml:space="preserve"> only</w:t>
      </w:r>
      <w:r>
        <w:rPr>
          <w:b/>
          <w:sz w:val="28"/>
          <w:szCs w:val="28"/>
        </w:rPr>
        <w:t xml:space="preserve"> over </w:t>
      </w:r>
      <w:r w:rsidR="00E80CED">
        <w:rPr>
          <w:b/>
          <w:sz w:val="28"/>
          <w:szCs w:val="28"/>
        </w:rPr>
        <w:t xml:space="preserve">pleaded </w:t>
      </w:r>
      <w:r>
        <w:rPr>
          <w:b/>
          <w:sz w:val="28"/>
          <w:szCs w:val="28"/>
        </w:rPr>
        <w:t>claims (</w:t>
      </w:r>
      <w:r w:rsidRPr="00556412">
        <w:rPr>
          <w:b/>
          <w:i/>
          <w:iCs/>
          <w:sz w:val="28"/>
          <w:szCs w:val="28"/>
        </w:rPr>
        <w:t>E.g</w:t>
      </w:r>
      <w:r>
        <w:rPr>
          <w:b/>
          <w:sz w:val="28"/>
          <w:szCs w:val="28"/>
        </w:rPr>
        <w:t>., JAMS Rule 9(a))</w:t>
      </w:r>
    </w:p>
    <w:p w14:paraId="625EC954" w14:textId="21F5279B" w:rsidR="007B6C3C" w:rsidRDefault="007B6C3C" w:rsidP="00DC44AB">
      <w:pPr>
        <w:numPr>
          <w:ilvl w:val="1"/>
          <w:numId w:val="7"/>
        </w:numPr>
        <w:rPr>
          <w:b/>
          <w:sz w:val="28"/>
          <w:szCs w:val="28"/>
        </w:rPr>
      </w:pPr>
      <w:r>
        <w:rPr>
          <w:b/>
          <w:sz w:val="28"/>
          <w:szCs w:val="28"/>
        </w:rPr>
        <w:t>Other arbitrability issues</w:t>
      </w:r>
      <w:r w:rsidR="00882FAC">
        <w:rPr>
          <w:b/>
          <w:sz w:val="28"/>
          <w:szCs w:val="28"/>
        </w:rPr>
        <w:t xml:space="preserve"> </w:t>
      </w:r>
    </w:p>
    <w:p w14:paraId="4E95DFDB" w14:textId="4E3DC881" w:rsidR="00DB3438" w:rsidRDefault="000829EC" w:rsidP="004A0501">
      <w:pPr>
        <w:numPr>
          <w:ilvl w:val="2"/>
          <w:numId w:val="7"/>
        </w:numPr>
        <w:rPr>
          <w:b/>
          <w:sz w:val="28"/>
          <w:szCs w:val="28"/>
        </w:rPr>
      </w:pPr>
      <w:r>
        <w:rPr>
          <w:b/>
          <w:sz w:val="28"/>
          <w:szCs w:val="28"/>
        </w:rPr>
        <w:t xml:space="preserve">Waiver of right to challenge </w:t>
      </w:r>
      <w:r w:rsidR="00DB3438">
        <w:rPr>
          <w:b/>
          <w:sz w:val="28"/>
          <w:szCs w:val="28"/>
        </w:rPr>
        <w:t>(JAMS Rule 9(f)</w:t>
      </w:r>
      <w:r w:rsidR="00A3127F">
        <w:rPr>
          <w:b/>
          <w:sz w:val="28"/>
          <w:szCs w:val="28"/>
        </w:rPr>
        <w:t>)</w:t>
      </w:r>
    </w:p>
    <w:p w14:paraId="39539A71" w14:textId="12908DA0" w:rsidR="004A0501" w:rsidRDefault="004A0501" w:rsidP="004A0501">
      <w:pPr>
        <w:numPr>
          <w:ilvl w:val="2"/>
          <w:numId w:val="7"/>
        </w:numPr>
        <w:rPr>
          <w:b/>
          <w:sz w:val="28"/>
          <w:szCs w:val="28"/>
        </w:rPr>
      </w:pPr>
      <w:r>
        <w:rPr>
          <w:b/>
          <w:sz w:val="28"/>
          <w:szCs w:val="28"/>
        </w:rPr>
        <w:t>Who decides?</w:t>
      </w:r>
    </w:p>
    <w:p w14:paraId="55486AEC" w14:textId="0CF510D7" w:rsidR="007A3A83" w:rsidRDefault="007A3A83" w:rsidP="004A0501">
      <w:pPr>
        <w:numPr>
          <w:ilvl w:val="2"/>
          <w:numId w:val="7"/>
        </w:numPr>
        <w:rPr>
          <w:b/>
          <w:sz w:val="28"/>
          <w:szCs w:val="28"/>
        </w:rPr>
      </w:pPr>
      <w:r>
        <w:rPr>
          <w:b/>
          <w:sz w:val="28"/>
          <w:szCs w:val="28"/>
        </w:rPr>
        <w:t>When decide?</w:t>
      </w:r>
    </w:p>
    <w:p w14:paraId="0F7C37FC" w14:textId="688BF956" w:rsidR="004A0501" w:rsidRDefault="007A3A83" w:rsidP="004A0501">
      <w:pPr>
        <w:numPr>
          <w:ilvl w:val="2"/>
          <w:numId w:val="7"/>
        </w:numPr>
        <w:rPr>
          <w:b/>
          <w:sz w:val="28"/>
          <w:szCs w:val="28"/>
        </w:rPr>
      </w:pPr>
      <w:r>
        <w:rPr>
          <w:b/>
          <w:sz w:val="28"/>
          <w:szCs w:val="28"/>
        </w:rPr>
        <w:t xml:space="preserve">Preserving </w:t>
      </w:r>
      <w:r w:rsidR="004A0501">
        <w:rPr>
          <w:b/>
          <w:sz w:val="28"/>
          <w:szCs w:val="28"/>
        </w:rPr>
        <w:t>objections to arbitrability</w:t>
      </w:r>
    </w:p>
    <w:p w14:paraId="31D1AF4C" w14:textId="7CB9B8B0" w:rsidR="007A3A83" w:rsidRDefault="007A3A83" w:rsidP="004A0501">
      <w:pPr>
        <w:numPr>
          <w:ilvl w:val="2"/>
          <w:numId w:val="7"/>
        </w:numPr>
        <w:rPr>
          <w:b/>
          <w:sz w:val="28"/>
          <w:szCs w:val="28"/>
        </w:rPr>
      </w:pPr>
      <w:r>
        <w:rPr>
          <w:b/>
          <w:sz w:val="28"/>
          <w:szCs w:val="28"/>
        </w:rPr>
        <w:t>Special appearances?</w:t>
      </w:r>
    </w:p>
    <w:p w14:paraId="4106F9E1" w14:textId="17DB7A85" w:rsidR="008C1A6F" w:rsidRDefault="008C1A6F" w:rsidP="008C1A6F">
      <w:pPr>
        <w:numPr>
          <w:ilvl w:val="1"/>
          <w:numId w:val="7"/>
        </w:numPr>
        <w:rPr>
          <w:b/>
          <w:sz w:val="28"/>
          <w:szCs w:val="28"/>
        </w:rPr>
      </w:pPr>
      <w:r>
        <w:rPr>
          <w:b/>
          <w:sz w:val="28"/>
          <w:szCs w:val="28"/>
        </w:rPr>
        <w:t>Limit</w:t>
      </w:r>
      <w:r w:rsidR="009779BA">
        <w:rPr>
          <w:b/>
          <w:sz w:val="28"/>
          <w:szCs w:val="28"/>
        </w:rPr>
        <w:t xml:space="preserve">ations on </w:t>
      </w:r>
      <w:r>
        <w:rPr>
          <w:b/>
          <w:sz w:val="28"/>
          <w:szCs w:val="28"/>
        </w:rPr>
        <w:t>remedies</w:t>
      </w:r>
    </w:p>
    <w:p w14:paraId="3301D1EC" w14:textId="77777777" w:rsidR="00E633DD" w:rsidRDefault="00AD23E6" w:rsidP="008C1A6F">
      <w:pPr>
        <w:numPr>
          <w:ilvl w:val="2"/>
          <w:numId w:val="7"/>
        </w:numPr>
        <w:rPr>
          <w:b/>
          <w:sz w:val="28"/>
          <w:szCs w:val="28"/>
        </w:rPr>
      </w:pPr>
      <w:r w:rsidRPr="00AD23E6">
        <w:rPr>
          <w:b/>
          <w:sz w:val="28"/>
          <w:szCs w:val="28"/>
        </w:rPr>
        <w:t>Clause</w:t>
      </w:r>
      <w:r w:rsidR="00A304F9">
        <w:rPr>
          <w:b/>
          <w:sz w:val="28"/>
          <w:szCs w:val="28"/>
        </w:rPr>
        <w:t>-</w:t>
      </w:r>
      <w:r w:rsidRPr="00AD23E6">
        <w:rPr>
          <w:b/>
          <w:sz w:val="28"/>
          <w:szCs w:val="28"/>
        </w:rPr>
        <w:t>based provisions</w:t>
      </w:r>
      <w:r w:rsidR="009173F1">
        <w:rPr>
          <w:b/>
          <w:sz w:val="28"/>
          <w:szCs w:val="28"/>
        </w:rPr>
        <w:t xml:space="preserve"> </w:t>
      </w:r>
    </w:p>
    <w:p w14:paraId="098A021C" w14:textId="5C6B253C" w:rsidR="00AD23E6" w:rsidRDefault="00E633DD" w:rsidP="00E633DD">
      <w:pPr>
        <w:numPr>
          <w:ilvl w:val="3"/>
          <w:numId w:val="7"/>
        </w:numPr>
        <w:rPr>
          <w:b/>
          <w:sz w:val="28"/>
          <w:szCs w:val="28"/>
        </w:rPr>
      </w:pPr>
      <w:r w:rsidRPr="009173F1">
        <w:rPr>
          <w:b/>
          <w:i/>
          <w:iCs/>
          <w:sz w:val="28"/>
          <w:szCs w:val="28"/>
        </w:rPr>
        <w:t>E</w:t>
      </w:r>
      <w:r w:rsidR="009173F1" w:rsidRPr="009173F1">
        <w:rPr>
          <w:b/>
          <w:i/>
          <w:iCs/>
          <w:sz w:val="28"/>
          <w:szCs w:val="28"/>
        </w:rPr>
        <w:t>.g</w:t>
      </w:r>
      <w:r w:rsidR="009173F1">
        <w:rPr>
          <w:b/>
          <w:sz w:val="28"/>
          <w:szCs w:val="28"/>
        </w:rPr>
        <w:t>., no consequential damages</w:t>
      </w:r>
      <w:r w:rsidR="0024046B">
        <w:rPr>
          <w:b/>
          <w:sz w:val="28"/>
          <w:szCs w:val="28"/>
        </w:rPr>
        <w:t>, no equitable relief</w:t>
      </w:r>
      <w:r w:rsidR="000829EC">
        <w:rPr>
          <w:b/>
          <w:sz w:val="28"/>
          <w:szCs w:val="28"/>
        </w:rPr>
        <w:t>, no punitive damages</w:t>
      </w:r>
    </w:p>
    <w:p w14:paraId="158063B0" w14:textId="2F2FB460" w:rsidR="00E633DD" w:rsidRDefault="00E633DD" w:rsidP="00E633DD">
      <w:pPr>
        <w:numPr>
          <w:ilvl w:val="3"/>
          <w:numId w:val="7"/>
        </w:numPr>
        <w:rPr>
          <w:b/>
          <w:sz w:val="28"/>
          <w:szCs w:val="28"/>
        </w:rPr>
      </w:pPr>
      <w:r>
        <w:rPr>
          <w:b/>
          <w:i/>
          <w:iCs/>
          <w:sz w:val="28"/>
          <w:szCs w:val="28"/>
        </w:rPr>
        <w:t>E</w:t>
      </w:r>
      <w:r w:rsidRPr="00E633DD">
        <w:rPr>
          <w:b/>
          <w:sz w:val="28"/>
          <w:szCs w:val="28"/>
        </w:rPr>
        <w:t>.</w:t>
      </w:r>
      <w:r w:rsidRPr="00BC0C34">
        <w:rPr>
          <w:b/>
          <w:i/>
          <w:iCs/>
          <w:sz w:val="28"/>
          <w:szCs w:val="28"/>
        </w:rPr>
        <w:t>g</w:t>
      </w:r>
      <w:r>
        <w:rPr>
          <w:b/>
          <w:sz w:val="28"/>
          <w:szCs w:val="28"/>
        </w:rPr>
        <w:t>. express remedial limitation (</w:t>
      </w:r>
      <w:r w:rsidRPr="00E633DD">
        <w:rPr>
          <w:b/>
          <w:i/>
          <w:iCs/>
          <w:sz w:val="28"/>
          <w:szCs w:val="28"/>
        </w:rPr>
        <w:t>O’Flaherty v. Belgum</w:t>
      </w:r>
      <w:r>
        <w:rPr>
          <w:b/>
          <w:sz w:val="28"/>
          <w:szCs w:val="28"/>
        </w:rPr>
        <w:t>)</w:t>
      </w:r>
    </w:p>
    <w:p w14:paraId="54279B3E" w14:textId="5C0292ED" w:rsidR="00E633DD" w:rsidRPr="00AD23E6" w:rsidRDefault="00E633DD" w:rsidP="00E633DD">
      <w:pPr>
        <w:numPr>
          <w:ilvl w:val="3"/>
          <w:numId w:val="7"/>
        </w:numPr>
        <w:rPr>
          <w:b/>
          <w:sz w:val="28"/>
          <w:szCs w:val="28"/>
        </w:rPr>
      </w:pPr>
      <w:r>
        <w:rPr>
          <w:b/>
          <w:i/>
          <w:iCs/>
          <w:sz w:val="28"/>
          <w:szCs w:val="28"/>
        </w:rPr>
        <w:t>E</w:t>
      </w:r>
      <w:r w:rsidRPr="00E633DD">
        <w:rPr>
          <w:b/>
          <w:sz w:val="28"/>
          <w:szCs w:val="28"/>
        </w:rPr>
        <w:t>.</w:t>
      </w:r>
      <w:r w:rsidRPr="00BC0C34">
        <w:rPr>
          <w:b/>
          <w:i/>
          <w:iCs/>
          <w:sz w:val="28"/>
          <w:szCs w:val="28"/>
        </w:rPr>
        <w:t>g</w:t>
      </w:r>
      <w:r>
        <w:rPr>
          <w:b/>
          <w:sz w:val="28"/>
          <w:szCs w:val="28"/>
        </w:rPr>
        <w:t>.</w:t>
      </w:r>
      <w:r w:rsidR="00FC6341">
        <w:rPr>
          <w:b/>
          <w:sz w:val="28"/>
          <w:szCs w:val="28"/>
        </w:rPr>
        <w:t>,</w:t>
      </w:r>
      <w:r w:rsidR="00DE27D5">
        <w:rPr>
          <w:b/>
          <w:sz w:val="28"/>
          <w:szCs w:val="28"/>
        </w:rPr>
        <w:t xml:space="preserve"> </w:t>
      </w:r>
      <w:r>
        <w:rPr>
          <w:b/>
          <w:sz w:val="28"/>
          <w:szCs w:val="28"/>
        </w:rPr>
        <w:t xml:space="preserve"> limitation on </w:t>
      </w:r>
      <w:r w:rsidR="003D5BF0">
        <w:rPr>
          <w:b/>
          <w:sz w:val="28"/>
          <w:szCs w:val="28"/>
        </w:rPr>
        <w:t>evidence permitted (</w:t>
      </w:r>
      <w:r w:rsidR="003D5BF0" w:rsidRPr="003D5BF0">
        <w:rPr>
          <w:b/>
          <w:i/>
          <w:iCs/>
          <w:sz w:val="28"/>
          <w:szCs w:val="28"/>
        </w:rPr>
        <w:t>Bonshire v. Thom</w:t>
      </w:r>
      <w:r w:rsidR="00491030">
        <w:rPr>
          <w:b/>
          <w:i/>
          <w:iCs/>
          <w:sz w:val="28"/>
          <w:szCs w:val="28"/>
        </w:rPr>
        <w:t>p</w:t>
      </w:r>
      <w:r w:rsidR="003D5BF0" w:rsidRPr="003D5BF0">
        <w:rPr>
          <w:b/>
          <w:i/>
          <w:iCs/>
          <w:sz w:val="28"/>
          <w:szCs w:val="28"/>
        </w:rPr>
        <w:t>son</w:t>
      </w:r>
      <w:r w:rsidR="003D5BF0">
        <w:rPr>
          <w:b/>
          <w:sz w:val="28"/>
          <w:szCs w:val="28"/>
        </w:rPr>
        <w:t>)</w:t>
      </w:r>
    </w:p>
    <w:p w14:paraId="767AE130" w14:textId="77777777" w:rsidR="0059077C" w:rsidRPr="0024046B" w:rsidRDefault="00AD23E6" w:rsidP="008C1A6F">
      <w:pPr>
        <w:numPr>
          <w:ilvl w:val="2"/>
          <w:numId w:val="7"/>
        </w:numPr>
        <w:rPr>
          <w:b/>
          <w:sz w:val="28"/>
          <w:szCs w:val="28"/>
        </w:rPr>
      </w:pPr>
      <w:r w:rsidRPr="0024046B">
        <w:rPr>
          <w:b/>
          <w:sz w:val="28"/>
          <w:szCs w:val="28"/>
        </w:rPr>
        <w:t xml:space="preserve">Court-based </w:t>
      </w:r>
      <w:r w:rsidR="0059077C" w:rsidRPr="0024046B">
        <w:rPr>
          <w:b/>
          <w:sz w:val="28"/>
          <w:szCs w:val="28"/>
        </w:rPr>
        <w:t>principles</w:t>
      </w:r>
    </w:p>
    <w:p w14:paraId="2CF07390" w14:textId="77777777" w:rsidR="0059077C" w:rsidRDefault="008C1A6F" w:rsidP="0059077C">
      <w:pPr>
        <w:numPr>
          <w:ilvl w:val="3"/>
          <w:numId w:val="7"/>
        </w:numPr>
        <w:rPr>
          <w:b/>
          <w:sz w:val="28"/>
          <w:szCs w:val="28"/>
        </w:rPr>
      </w:pPr>
      <w:r w:rsidRPr="00882FAC">
        <w:rPr>
          <w:b/>
          <w:i/>
          <w:iCs/>
          <w:sz w:val="28"/>
          <w:szCs w:val="28"/>
        </w:rPr>
        <w:t>AMD-Intel</w:t>
      </w:r>
      <w:r>
        <w:rPr>
          <w:b/>
          <w:sz w:val="28"/>
          <w:szCs w:val="28"/>
        </w:rPr>
        <w:t xml:space="preserve"> </w:t>
      </w:r>
    </w:p>
    <w:p w14:paraId="43AD0993" w14:textId="2C357AE1" w:rsidR="008C1A6F" w:rsidRDefault="0059077C" w:rsidP="0059077C">
      <w:pPr>
        <w:numPr>
          <w:ilvl w:val="3"/>
          <w:numId w:val="7"/>
        </w:numPr>
        <w:rPr>
          <w:b/>
          <w:sz w:val="28"/>
          <w:szCs w:val="28"/>
        </w:rPr>
      </w:pPr>
      <w:r>
        <w:rPr>
          <w:b/>
          <w:sz w:val="28"/>
          <w:szCs w:val="28"/>
        </w:rPr>
        <w:t>Anti</w:t>
      </w:r>
      <w:r w:rsidR="008C1A6F">
        <w:rPr>
          <w:b/>
          <w:sz w:val="28"/>
          <w:szCs w:val="28"/>
        </w:rPr>
        <w:t>-</w:t>
      </w:r>
      <w:r w:rsidR="008C1A6F" w:rsidRPr="00882FAC">
        <w:rPr>
          <w:b/>
          <w:i/>
          <w:iCs/>
          <w:sz w:val="28"/>
          <w:szCs w:val="28"/>
        </w:rPr>
        <w:t>AMD/Intel</w:t>
      </w:r>
      <w:r w:rsidR="008C1A6F">
        <w:rPr>
          <w:b/>
          <w:sz w:val="28"/>
          <w:szCs w:val="28"/>
        </w:rPr>
        <w:t xml:space="preserve"> clauses</w:t>
      </w:r>
    </w:p>
    <w:p w14:paraId="05723EF9" w14:textId="1AB7C90E" w:rsidR="00FE4DB3" w:rsidRPr="0059077C" w:rsidRDefault="00F721D9" w:rsidP="008C1A6F">
      <w:pPr>
        <w:numPr>
          <w:ilvl w:val="2"/>
          <w:numId w:val="7"/>
        </w:numPr>
        <w:rPr>
          <w:b/>
          <w:sz w:val="28"/>
          <w:szCs w:val="28"/>
        </w:rPr>
      </w:pPr>
      <w:r w:rsidRPr="00F721D9">
        <w:rPr>
          <w:b/>
          <w:sz w:val="28"/>
          <w:szCs w:val="28"/>
        </w:rPr>
        <w:t>Status of</w:t>
      </w:r>
      <w:r>
        <w:rPr>
          <w:b/>
          <w:i/>
          <w:iCs/>
          <w:sz w:val="28"/>
          <w:szCs w:val="28"/>
        </w:rPr>
        <w:t xml:space="preserve"> Broughton and Cruz</w:t>
      </w:r>
    </w:p>
    <w:p w14:paraId="17A8E439" w14:textId="11E9BC01" w:rsidR="0059077C" w:rsidRDefault="0059077C" w:rsidP="0059077C">
      <w:pPr>
        <w:numPr>
          <w:ilvl w:val="3"/>
          <w:numId w:val="7"/>
        </w:numPr>
        <w:rPr>
          <w:b/>
          <w:sz w:val="28"/>
          <w:szCs w:val="28"/>
        </w:rPr>
      </w:pPr>
      <w:r>
        <w:rPr>
          <w:b/>
          <w:sz w:val="28"/>
          <w:szCs w:val="28"/>
        </w:rPr>
        <w:t>FAA preemption</w:t>
      </w:r>
    </w:p>
    <w:p w14:paraId="4EDE1A39" w14:textId="6ED18D36" w:rsidR="003D0901" w:rsidRDefault="003D0901" w:rsidP="0059077C">
      <w:pPr>
        <w:numPr>
          <w:ilvl w:val="3"/>
          <w:numId w:val="7"/>
        </w:numPr>
        <w:rPr>
          <w:b/>
          <w:sz w:val="28"/>
          <w:szCs w:val="28"/>
        </w:rPr>
      </w:pPr>
      <w:r w:rsidRPr="003D0901">
        <w:rPr>
          <w:b/>
          <w:i/>
          <w:iCs/>
          <w:sz w:val="28"/>
          <w:szCs w:val="28"/>
        </w:rPr>
        <w:t>McGill</w:t>
      </w:r>
    </w:p>
    <w:p w14:paraId="2ADD9C4F" w14:textId="30218B4C" w:rsidR="0059077C" w:rsidRPr="00F721D9" w:rsidRDefault="0059077C" w:rsidP="0059077C">
      <w:pPr>
        <w:numPr>
          <w:ilvl w:val="3"/>
          <w:numId w:val="7"/>
        </w:numPr>
        <w:rPr>
          <w:b/>
          <w:sz w:val="28"/>
          <w:szCs w:val="28"/>
        </w:rPr>
      </w:pPr>
      <w:r>
        <w:rPr>
          <w:b/>
          <w:sz w:val="28"/>
          <w:szCs w:val="28"/>
        </w:rPr>
        <w:t>Ninth Circuit</w:t>
      </w:r>
      <w:r w:rsidR="003D0901">
        <w:rPr>
          <w:b/>
          <w:sz w:val="28"/>
          <w:szCs w:val="28"/>
        </w:rPr>
        <w:t xml:space="preserve"> (</w:t>
      </w:r>
      <w:r w:rsidR="003D0901" w:rsidRPr="003D0901">
        <w:rPr>
          <w:b/>
          <w:i/>
          <w:iCs/>
          <w:sz w:val="28"/>
          <w:szCs w:val="28"/>
        </w:rPr>
        <w:t>Ferguson</w:t>
      </w:r>
      <w:r w:rsidR="003D0901">
        <w:rPr>
          <w:b/>
          <w:sz w:val="28"/>
          <w:szCs w:val="28"/>
        </w:rPr>
        <w:t>)</w:t>
      </w:r>
    </w:p>
    <w:p w14:paraId="487D8F24" w14:textId="071F34BC" w:rsidR="00F721D9" w:rsidRDefault="00F721D9" w:rsidP="008C1A6F">
      <w:pPr>
        <w:numPr>
          <w:ilvl w:val="2"/>
          <w:numId w:val="7"/>
        </w:numPr>
        <w:rPr>
          <w:b/>
          <w:sz w:val="28"/>
          <w:szCs w:val="28"/>
        </w:rPr>
      </w:pPr>
      <w:r>
        <w:rPr>
          <w:b/>
          <w:sz w:val="28"/>
          <w:szCs w:val="28"/>
        </w:rPr>
        <w:t>Other remedial limitations</w:t>
      </w:r>
      <w:r w:rsidR="008C0A8E">
        <w:rPr>
          <w:b/>
          <w:sz w:val="28"/>
          <w:szCs w:val="28"/>
        </w:rPr>
        <w:t xml:space="preserve"> (</w:t>
      </w:r>
      <w:r w:rsidR="008C0A8E" w:rsidRPr="00BF71CD">
        <w:rPr>
          <w:b/>
          <w:i/>
          <w:iCs/>
          <w:sz w:val="28"/>
          <w:szCs w:val="28"/>
        </w:rPr>
        <w:t>Viking</w:t>
      </w:r>
      <w:r w:rsidR="00AD7107">
        <w:rPr>
          <w:b/>
          <w:i/>
          <w:iCs/>
          <w:sz w:val="28"/>
          <w:szCs w:val="28"/>
        </w:rPr>
        <w:t xml:space="preserve"> River Cruises</w:t>
      </w:r>
      <w:r w:rsidR="00BF71CD">
        <w:rPr>
          <w:b/>
          <w:sz w:val="28"/>
          <w:szCs w:val="28"/>
        </w:rPr>
        <w:t>?)</w:t>
      </w:r>
    </w:p>
    <w:p w14:paraId="75C51DAD" w14:textId="41D6E07E" w:rsidR="0091211E" w:rsidRDefault="0091211E" w:rsidP="008C1A6F">
      <w:pPr>
        <w:numPr>
          <w:ilvl w:val="2"/>
          <w:numId w:val="7"/>
        </w:numPr>
        <w:rPr>
          <w:b/>
          <w:sz w:val="28"/>
          <w:szCs w:val="28"/>
        </w:rPr>
      </w:pPr>
      <w:r>
        <w:rPr>
          <w:b/>
          <w:sz w:val="28"/>
          <w:szCs w:val="28"/>
        </w:rPr>
        <w:t xml:space="preserve">Unconscionability and unenforceability </w:t>
      </w:r>
      <w:r w:rsidR="009260B8">
        <w:rPr>
          <w:b/>
          <w:sz w:val="28"/>
          <w:szCs w:val="28"/>
        </w:rPr>
        <w:t>of remedial</w:t>
      </w:r>
      <w:r>
        <w:rPr>
          <w:b/>
          <w:sz w:val="28"/>
          <w:szCs w:val="28"/>
        </w:rPr>
        <w:t xml:space="preserve"> limitations in employment and consumer cases</w:t>
      </w:r>
    </w:p>
    <w:p w14:paraId="6B6F21C1" w14:textId="42459DF3" w:rsidR="00BF71CD" w:rsidRDefault="00BF71CD" w:rsidP="00BF71CD">
      <w:pPr>
        <w:numPr>
          <w:ilvl w:val="3"/>
          <w:numId w:val="7"/>
        </w:numPr>
        <w:rPr>
          <w:b/>
          <w:sz w:val="28"/>
          <w:szCs w:val="28"/>
        </w:rPr>
      </w:pPr>
      <w:r>
        <w:rPr>
          <w:b/>
          <w:sz w:val="28"/>
          <w:szCs w:val="28"/>
        </w:rPr>
        <w:t>Case law</w:t>
      </w:r>
    </w:p>
    <w:p w14:paraId="03C9488D" w14:textId="1DCE13CD" w:rsidR="00BF71CD" w:rsidRDefault="00BF71CD" w:rsidP="00BF71CD">
      <w:pPr>
        <w:numPr>
          <w:ilvl w:val="3"/>
          <w:numId w:val="7"/>
        </w:numPr>
        <w:rPr>
          <w:b/>
          <w:sz w:val="28"/>
          <w:szCs w:val="28"/>
        </w:rPr>
      </w:pPr>
      <w:r>
        <w:rPr>
          <w:b/>
          <w:sz w:val="28"/>
          <w:szCs w:val="28"/>
        </w:rPr>
        <w:t>Provider rules and policies</w:t>
      </w:r>
      <w:r w:rsidR="00FE5DC8">
        <w:rPr>
          <w:b/>
          <w:sz w:val="28"/>
          <w:szCs w:val="28"/>
        </w:rPr>
        <w:t xml:space="preserve"> </w:t>
      </w:r>
    </w:p>
    <w:p w14:paraId="05DA6C6E" w14:textId="63357BBC" w:rsidR="00FE5DC8" w:rsidRDefault="00FE5DC8" w:rsidP="00FE5DC8">
      <w:pPr>
        <w:numPr>
          <w:ilvl w:val="4"/>
          <w:numId w:val="7"/>
        </w:numPr>
        <w:rPr>
          <w:b/>
          <w:sz w:val="28"/>
          <w:szCs w:val="28"/>
        </w:rPr>
      </w:pPr>
      <w:r>
        <w:rPr>
          <w:b/>
          <w:sz w:val="28"/>
          <w:szCs w:val="28"/>
        </w:rPr>
        <w:lastRenderedPageBreak/>
        <w:t xml:space="preserve">JAMS </w:t>
      </w:r>
      <w:r w:rsidR="00286E34">
        <w:rPr>
          <w:b/>
          <w:sz w:val="28"/>
          <w:szCs w:val="28"/>
        </w:rPr>
        <w:t>(</w:t>
      </w:r>
      <w:r w:rsidR="007313B1" w:rsidRPr="007313B1">
        <w:rPr>
          <w:b/>
          <w:i/>
          <w:iCs/>
          <w:sz w:val="28"/>
          <w:szCs w:val="28"/>
        </w:rPr>
        <w:t>e.g</w:t>
      </w:r>
      <w:r w:rsidR="007313B1">
        <w:rPr>
          <w:b/>
          <w:sz w:val="28"/>
          <w:szCs w:val="28"/>
        </w:rPr>
        <w:t>., Employment Minimum Standards</w:t>
      </w:r>
      <w:r w:rsidR="00286E34">
        <w:rPr>
          <w:b/>
          <w:sz w:val="28"/>
          <w:szCs w:val="28"/>
        </w:rPr>
        <w:t>)</w:t>
      </w:r>
    </w:p>
    <w:p w14:paraId="71322A82" w14:textId="21128489" w:rsidR="00FE5DC8" w:rsidRDefault="00FE5DC8" w:rsidP="00FE5DC8">
      <w:pPr>
        <w:numPr>
          <w:ilvl w:val="4"/>
          <w:numId w:val="7"/>
        </w:numPr>
        <w:rPr>
          <w:b/>
          <w:sz w:val="28"/>
          <w:szCs w:val="28"/>
        </w:rPr>
      </w:pPr>
      <w:r>
        <w:rPr>
          <w:b/>
          <w:sz w:val="28"/>
          <w:szCs w:val="28"/>
        </w:rPr>
        <w:t>AAA</w:t>
      </w:r>
      <w:r w:rsidR="007313B1">
        <w:rPr>
          <w:b/>
          <w:sz w:val="28"/>
          <w:szCs w:val="28"/>
        </w:rPr>
        <w:t xml:space="preserve"> (</w:t>
      </w:r>
      <w:r w:rsidR="001B5BA3">
        <w:rPr>
          <w:b/>
          <w:sz w:val="28"/>
          <w:szCs w:val="28"/>
        </w:rPr>
        <w:t>Employment D/P Protocol</w:t>
      </w:r>
      <w:r w:rsidR="007313B1">
        <w:rPr>
          <w:b/>
          <w:sz w:val="28"/>
          <w:szCs w:val="28"/>
        </w:rPr>
        <w:t>)</w:t>
      </w:r>
    </w:p>
    <w:p w14:paraId="6C322F76" w14:textId="77777777" w:rsidR="00CB529F" w:rsidRDefault="005D7F22" w:rsidP="00880EA3">
      <w:pPr>
        <w:numPr>
          <w:ilvl w:val="2"/>
          <w:numId w:val="7"/>
        </w:numPr>
        <w:rPr>
          <w:b/>
          <w:sz w:val="28"/>
          <w:szCs w:val="28"/>
        </w:rPr>
      </w:pPr>
      <w:r w:rsidRPr="00CB529F">
        <w:rPr>
          <w:b/>
          <w:sz w:val="28"/>
          <w:szCs w:val="28"/>
        </w:rPr>
        <w:t>CCP §§ 1281.</w:t>
      </w:r>
      <w:r w:rsidR="00580301" w:rsidRPr="00CB529F">
        <w:rPr>
          <w:b/>
          <w:sz w:val="28"/>
          <w:szCs w:val="28"/>
        </w:rPr>
        <w:t>97, 1281.98</w:t>
      </w:r>
      <w:r w:rsidR="00CB529F" w:rsidRPr="00CB529F">
        <w:rPr>
          <w:b/>
          <w:sz w:val="28"/>
          <w:szCs w:val="28"/>
        </w:rPr>
        <w:t xml:space="preserve"> (sanctions)</w:t>
      </w:r>
    </w:p>
    <w:p w14:paraId="6545FE79" w14:textId="7F940289" w:rsidR="00222127" w:rsidRPr="00CB529F" w:rsidRDefault="00222127" w:rsidP="00880EA3">
      <w:pPr>
        <w:numPr>
          <w:ilvl w:val="2"/>
          <w:numId w:val="7"/>
        </w:numPr>
        <w:rPr>
          <w:b/>
          <w:sz w:val="28"/>
          <w:szCs w:val="28"/>
        </w:rPr>
      </w:pPr>
      <w:r w:rsidRPr="00CB529F">
        <w:rPr>
          <w:b/>
          <w:sz w:val="28"/>
          <w:szCs w:val="28"/>
        </w:rPr>
        <w:t>Fees and costs</w:t>
      </w:r>
      <w:r w:rsidR="001570E5">
        <w:rPr>
          <w:rStyle w:val="FootnoteReference"/>
          <w:b/>
          <w:sz w:val="28"/>
          <w:szCs w:val="28"/>
        </w:rPr>
        <w:footnoteReference w:id="3"/>
      </w:r>
    </w:p>
    <w:p w14:paraId="41F07321" w14:textId="12C93C4F" w:rsidR="00222127" w:rsidRDefault="00222127" w:rsidP="00222127">
      <w:pPr>
        <w:numPr>
          <w:ilvl w:val="3"/>
          <w:numId w:val="7"/>
        </w:numPr>
        <w:rPr>
          <w:b/>
          <w:sz w:val="28"/>
          <w:szCs w:val="28"/>
        </w:rPr>
      </w:pPr>
      <w:r>
        <w:rPr>
          <w:b/>
          <w:sz w:val="28"/>
          <w:szCs w:val="28"/>
        </w:rPr>
        <w:t>Contractual provisions</w:t>
      </w:r>
    </w:p>
    <w:p w14:paraId="4D1B5AAC" w14:textId="1F81B20C" w:rsidR="00920861" w:rsidRDefault="00920861" w:rsidP="00222127">
      <w:pPr>
        <w:numPr>
          <w:ilvl w:val="3"/>
          <w:numId w:val="7"/>
        </w:numPr>
        <w:rPr>
          <w:b/>
          <w:sz w:val="28"/>
          <w:szCs w:val="28"/>
        </w:rPr>
      </w:pPr>
      <w:r>
        <w:rPr>
          <w:b/>
          <w:sz w:val="28"/>
          <w:szCs w:val="28"/>
        </w:rPr>
        <w:t>Rules-based provisions (AAA Rule</w:t>
      </w:r>
      <w:r w:rsidR="004F63EF">
        <w:rPr>
          <w:b/>
          <w:sz w:val="28"/>
          <w:szCs w:val="28"/>
        </w:rPr>
        <w:t>s</w:t>
      </w:r>
      <w:r>
        <w:rPr>
          <w:b/>
          <w:sz w:val="28"/>
          <w:szCs w:val="28"/>
        </w:rPr>
        <w:t xml:space="preserve"> R-</w:t>
      </w:r>
      <w:r w:rsidR="00043333">
        <w:rPr>
          <w:b/>
          <w:sz w:val="28"/>
          <w:szCs w:val="28"/>
        </w:rPr>
        <w:t>53 -- R-55</w:t>
      </w:r>
      <w:r w:rsidR="004F63EF">
        <w:rPr>
          <w:b/>
          <w:sz w:val="28"/>
          <w:szCs w:val="28"/>
        </w:rPr>
        <w:t>; JAMS Rules 24 (f), (g))</w:t>
      </w:r>
    </w:p>
    <w:p w14:paraId="522A42D3" w14:textId="375D39D7" w:rsidR="00222127" w:rsidRDefault="00222127" w:rsidP="00222127">
      <w:pPr>
        <w:numPr>
          <w:ilvl w:val="3"/>
          <w:numId w:val="7"/>
        </w:numPr>
        <w:rPr>
          <w:b/>
          <w:sz w:val="28"/>
          <w:szCs w:val="28"/>
        </w:rPr>
      </w:pPr>
      <w:r>
        <w:rPr>
          <w:b/>
          <w:sz w:val="28"/>
          <w:szCs w:val="28"/>
        </w:rPr>
        <w:t>Provisions of law (</w:t>
      </w:r>
      <w:r w:rsidRPr="00222127">
        <w:rPr>
          <w:b/>
          <w:i/>
          <w:iCs/>
          <w:sz w:val="28"/>
          <w:szCs w:val="28"/>
        </w:rPr>
        <w:t>e.g</w:t>
      </w:r>
      <w:r>
        <w:rPr>
          <w:b/>
          <w:sz w:val="28"/>
          <w:szCs w:val="28"/>
        </w:rPr>
        <w:t>., Title VII)</w:t>
      </w:r>
    </w:p>
    <w:p w14:paraId="0E80B172" w14:textId="01DD63BA" w:rsidR="00222127" w:rsidRDefault="00222127" w:rsidP="00222127">
      <w:pPr>
        <w:numPr>
          <w:ilvl w:val="3"/>
          <w:numId w:val="7"/>
        </w:numPr>
        <w:rPr>
          <w:b/>
          <w:sz w:val="28"/>
          <w:szCs w:val="28"/>
        </w:rPr>
      </w:pPr>
      <w:r>
        <w:rPr>
          <w:b/>
          <w:sz w:val="28"/>
          <w:szCs w:val="28"/>
        </w:rPr>
        <w:t>The role of the CCP</w:t>
      </w:r>
      <w:r w:rsidR="00FE5DC8">
        <w:rPr>
          <w:b/>
          <w:sz w:val="28"/>
          <w:szCs w:val="28"/>
        </w:rPr>
        <w:t>, if any</w:t>
      </w:r>
      <w:r w:rsidR="00CB529F">
        <w:rPr>
          <w:b/>
          <w:sz w:val="28"/>
          <w:szCs w:val="28"/>
        </w:rPr>
        <w:t xml:space="preserve"> (</w:t>
      </w:r>
      <w:r w:rsidR="00CB529F" w:rsidRPr="00CB529F">
        <w:rPr>
          <w:b/>
          <w:i/>
          <w:iCs/>
          <w:sz w:val="28"/>
          <w:szCs w:val="28"/>
        </w:rPr>
        <w:t>e.g</w:t>
      </w:r>
      <w:r w:rsidR="00CB529F">
        <w:rPr>
          <w:b/>
          <w:sz w:val="28"/>
          <w:szCs w:val="28"/>
        </w:rPr>
        <w:t>., CCP § 1032</w:t>
      </w:r>
      <w:r w:rsidR="0023603E">
        <w:rPr>
          <w:b/>
          <w:sz w:val="28"/>
          <w:szCs w:val="28"/>
        </w:rPr>
        <w:t xml:space="preserve"> </w:t>
      </w:r>
      <w:r w:rsidR="0023603E" w:rsidRPr="0023603E">
        <w:rPr>
          <w:b/>
          <w:i/>
          <w:iCs/>
          <w:sz w:val="28"/>
          <w:szCs w:val="28"/>
        </w:rPr>
        <w:t>et seq</w:t>
      </w:r>
      <w:r w:rsidR="0023603E">
        <w:rPr>
          <w:b/>
          <w:sz w:val="28"/>
          <w:szCs w:val="28"/>
        </w:rPr>
        <w:t>.</w:t>
      </w:r>
    </w:p>
    <w:p w14:paraId="74CBC18B" w14:textId="63E252DF" w:rsidR="00312C42" w:rsidRDefault="009779BA" w:rsidP="00222127">
      <w:pPr>
        <w:numPr>
          <w:ilvl w:val="3"/>
          <w:numId w:val="7"/>
        </w:numPr>
        <w:rPr>
          <w:b/>
          <w:sz w:val="28"/>
          <w:szCs w:val="28"/>
        </w:rPr>
      </w:pPr>
      <w:r>
        <w:rPr>
          <w:b/>
          <w:sz w:val="28"/>
          <w:szCs w:val="28"/>
        </w:rPr>
        <w:t>Bifurcation of fee and cost issues</w:t>
      </w:r>
    </w:p>
    <w:p w14:paraId="7C9210A5" w14:textId="1AF589C1" w:rsidR="009779BA" w:rsidRDefault="009779BA" w:rsidP="009779BA">
      <w:pPr>
        <w:numPr>
          <w:ilvl w:val="4"/>
          <w:numId w:val="7"/>
        </w:numPr>
        <w:rPr>
          <w:b/>
          <w:sz w:val="28"/>
          <w:szCs w:val="28"/>
        </w:rPr>
      </w:pPr>
      <w:r>
        <w:rPr>
          <w:b/>
          <w:sz w:val="28"/>
          <w:szCs w:val="28"/>
        </w:rPr>
        <w:t>When is prevailing party determined?</w:t>
      </w:r>
    </w:p>
    <w:p w14:paraId="58B27D64" w14:textId="70A8643B" w:rsidR="009779BA" w:rsidRDefault="00FE5DC8" w:rsidP="009779BA">
      <w:pPr>
        <w:numPr>
          <w:ilvl w:val="4"/>
          <w:numId w:val="7"/>
        </w:numPr>
        <w:rPr>
          <w:b/>
          <w:sz w:val="28"/>
          <w:szCs w:val="28"/>
        </w:rPr>
      </w:pPr>
      <w:r>
        <w:rPr>
          <w:b/>
          <w:sz w:val="28"/>
          <w:szCs w:val="28"/>
        </w:rPr>
        <w:t>Interim</w:t>
      </w:r>
      <w:r w:rsidR="009779BA">
        <w:rPr>
          <w:b/>
          <w:sz w:val="28"/>
          <w:szCs w:val="28"/>
        </w:rPr>
        <w:t>-</w:t>
      </w:r>
      <w:r>
        <w:rPr>
          <w:b/>
          <w:sz w:val="28"/>
          <w:szCs w:val="28"/>
        </w:rPr>
        <w:t xml:space="preserve">Final Award </w:t>
      </w:r>
      <w:r w:rsidR="009779BA">
        <w:rPr>
          <w:b/>
          <w:sz w:val="28"/>
          <w:szCs w:val="28"/>
        </w:rPr>
        <w:t>sequence</w:t>
      </w:r>
    </w:p>
    <w:p w14:paraId="4F69DC79" w14:textId="5031AC2D" w:rsidR="00BE65EE" w:rsidRDefault="00BE65EE" w:rsidP="00BE65EE">
      <w:pPr>
        <w:numPr>
          <w:ilvl w:val="2"/>
          <w:numId w:val="7"/>
        </w:numPr>
        <w:rPr>
          <w:b/>
          <w:sz w:val="28"/>
          <w:szCs w:val="28"/>
        </w:rPr>
      </w:pPr>
      <w:r>
        <w:rPr>
          <w:b/>
          <w:sz w:val="28"/>
          <w:szCs w:val="28"/>
        </w:rPr>
        <w:t>Sanctions</w:t>
      </w:r>
    </w:p>
    <w:p w14:paraId="1CA70ECB" w14:textId="796E425C" w:rsidR="00BE65EE" w:rsidRDefault="00BE65EE" w:rsidP="00BE65EE">
      <w:pPr>
        <w:numPr>
          <w:ilvl w:val="3"/>
          <w:numId w:val="7"/>
        </w:numPr>
        <w:rPr>
          <w:b/>
          <w:sz w:val="28"/>
          <w:szCs w:val="28"/>
        </w:rPr>
      </w:pPr>
      <w:r>
        <w:rPr>
          <w:b/>
          <w:sz w:val="28"/>
          <w:szCs w:val="28"/>
        </w:rPr>
        <w:t>Rules-based</w:t>
      </w:r>
      <w:r w:rsidR="009A7A44">
        <w:rPr>
          <w:b/>
          <w:sz w:val="28"/>
          <w:szCs w:val="28"/>
        </w:rPr>
        <w:t xml:space="preserve"> (JAMS Rule 29, AAA Rule </w:t>
      </w:r>
      <w:r w:rsidR="00C719DF">
        <w:rPr>
          <w:b/>
          <w:sz w:val="28"/>
          <w:szCs w:val="28"/>
        </w:rPr>
        <w:t>R-58)</w:t>
      </w:r>
      <w:r w:rsidR="009A7A44">
        <w:rPr>
          <w:b/>
          <w:sz w:val="28"/>
          <w:szCs w:val="28"/>
        </w:rPr>
        <w:t>)</w:t>
      </w:r>
    </w:p>
    <w:p w14:paraId="3F7FF2EF" w14:textId="77777777" w:rsidR="004039D5" w:rsidRDefault="00BE65EE" w:rsidP="00BE65EE">
      <w:pPr>
        <w:numPr>
          <w:ilvl w:val="3"/>
          <w:numId w:val="7"/>
        </w:numPr>
        <w:rPr>
          <w:b/>
          <w:sz w:val="28"/>
          <w:szCs w:val="28"/>
        </w:rPr>
      </w:pPr>
      <w:r>
        <w:rPr>
          <w:b/>
          <w:sz w:val="28"/>
          <w:szCs w:val="28"/>
        </w:rPr>
        <w:t>Statut</w:t>
      </w:r>
      <w:r w:rsidR="004039D5">
        <w:rPr>
          <w:b/>
          <w:sz w:val="28"/>
          <w:szCs w:val="28"/>
        </w:rPr>
        <w:t xml:space="preserve">ory </w:t>
      </w:r>
    </w:p>
    <w:p w14:paraId="757AE9B1" w14:textId="2069EC2E" w:rsidR="004039D5" w:rsidRDefault="004039D5" w:rsidP="004039D5">
      <w:pPr>
        <w:numPr>
          <w:ilvl w:val="4"/>
          <w:numId w:val="7"/>
        </w:numPr>
        <w:rPr>
          <w:b/>
          <w:sz w:val="28"/>
          <w:szCs w:val="28"/>
        </w:rPr>
      </w:pPr>
      <w:r>
        <w:rPr>
          <w:b/>
          <w:sz w:val="28"/>
          <w:szCs w:val="28"/>
        </w:rPr>
        <w:t xml:space="preserve">Intended </w:t>
      </w:r>
      <w:r w:rsidR="003D1566">
        <w:rPr>
          <w:b/>
          <w:sz w:val="28"/>
          <w:szCs w:val="28"/>
        </w:rPr>
        <w:t xml:space="preserve">only for </w:t>
      </w:r>
      <w:r>
        <w:rPr>
          <w:b/>
          <w:sz w:val="28"/>
          <w:szCs w:val="28"/>
        </w:rPr>
        <w:t>courts</w:t>
      </w:r>
      <w:r w:rsidR="00C719DF">
        <w:rPr>
          <w:b/>
          <w:sz w:val="28"/>
          <w:szCs w:val="28"/>
        </w:rPr>
        <w:t xml:space="preserve"> (</w:t>
      </w:r>
      <w:r w:rsidR="00C719DF" w:rsidRPr="00AF540D">
        <w:rPr>
          <w:b/>
          <w:i/>
          <w:iCs/>
          <w:sz w:val="28"/>
          <w:szCs w:val="28"/>
        </w:rPr>
        <w:t>e.g</w:t>
      </w:r>
      <w:r w:rsidR="00C719DF">
        <w:rPr>
          <w:b/>
          <w:sz w:val="28"/>
          <w:szCs w:val="28"/>
        </w:rPr>
        <w:t>., Rule 11, CCP § 128.7)</w:t>
      </w:r>
      <w:r>
        <w:rPr>
          <w:b/>
          <w:sz w:val="28"/>
          <w:szCs w:val="28"/>
        </w:rPr>
        <w:t>?</w:t>
      </w:r>
    </w:p>
    <w:p w14:paraId="198C5E96" w14:textId="2392A5E1" w:rsidR="00BE65EE" w:rsidRDefault="004039D5" w:rsidP="004039D5">
      <w:pPr>
        <w:numPr>
          <w:ilvl w:val="4"/>
          <w:numId w:val="7"/>
        </w:numPr>
        <w:rPr>
          <w:b/>
          <w:sz w:val="28"/>
          <w:szCs w:val="28"/>
        </w:rPr>
      </w:pPr>
      <w:r>
        <w:rPr>
          <w:b/>
          <w:sz w:val="28"/>
          <w:szCs w:val="28"/>
        </w:rPr>
        <w:t xml:space="preserve">Intended for </w:t>
      </w:r>
      <w:r w:rsidR="00BF1311">
        <w:rPr>
          <w:b/>
          <w:sz w:val="28"/>
          <w:szCs w:val="28"/>
        </w:rPr>
        <w:t>use in arbitration</w:t>
      </w:r>
      <w:r>
        <w:rPr>
          <w:b/>
          <w:sz w:val="28"/>
          <w:szCs w:val="28"/>
        </w:rPr>
        <w:t>?</w:t>
      </w:r>
      <w:r w:rsidR="00BE65EE">
        <w:rPr>
          <w:b/>
          <w:sz w:val="28"/>
          <w:szCs w:val="28"/>
        </w:rPr>
        <w:t xml:space="preserve"> </w:t>
      </w:r>
    </w:p>
    <w:p w14:paraId="6D9B8DED" w14:textId="1841E344" w:rsidR="00CC1566" w:rsidRDefault="00BF1311" w:rsidP="004039D5">
      <w:pPr>
        <w:numPr>
          <w:ilvl w:val="4"/>
          <w:numId w:val="7"/>
        </w:numPr>
        <w:rPr>
          <w:b/>
          <w:sz w:val="28"/>
          <w:szCs w:val="28"/>
        </w:rPr>
      </w:pPr>
      <w:r>
        <w:rPr>
          <w:b/>
          <w:sz w:val="28"/>
          <w:szCs w:val="28"/>
        </w:rPr>
        <w:t>Effect of i</w:t>
      </w:r>
      <w:r w:rsidR="00CC1566">
        <w:rPr>
          <w:b/>
          <w:sz w:val="28"/>
          <w:szCs w:val="28"/>
        </w:rPr>
        <w:t>ncorporation of California or Federal discovery rules/sanctions provisions</w:t>
      </w:r>
    </w:p>
    <w:p w14:paraId="03B535E4" w14:textId="48FB51C9" w:rsidR="000D5967" w:rsidRDefault="000D5967" w:rsidP="004039D5">
      <w:pPr>
        <w:numPr>
          <w:ilvl w:val="4"/>
          <w:numId w:val="7"/>
        </w:numPr>
        <w:rPr>
          <w:b/>
          <w:sz w:val="28"/>
          <w:szCs w:val="28"/>
        </w:rPr>
      </w:pPr>
      <w:r>
        <w:rPr>
          <w:b/>
          <w:sz w:val="28"/>
          <w:szCs w:val="28"/>
        </w:rPr>
        <w:t>Effect of incorporation of FRCP/CCP in clause</w:t>
      </w:r>
    </w:p>
    <w:p w14:paraId="43C6A19E" w14:textId="5FF42992" w:rsidR="00BE65EE" w:rsidRDefault="00BE65EE" w:rsidP="00BE65EE">
      <w:pPr>
        <w:numPr>
          <w:ilvl w:val="3"/>
          <w:numId w:val="7"/>
        </w:numPr>
        <w:rPr>
          <w:b/>
          <w:sz w:val="28"/>
          <w:szCs w:val="28"/>
        </w:rPr>
      </w:pPr>
      <w:r>
        <w:rPr>
          <w:b/>
          <w:sz w:val="28"/>
          <w:szCs w:val="28"/>
        </w:rPr>
        <w:t xml:space="preserve">Inherent power </w:t>
      </w:r>
      <w:r w:rsidR="00766E18">
        <w:rPr>
          <w:b/>
          <w:sz w:val="28"/>
          <w:szCs w:val="28"/>
        </w:rPr>
        <w:t>(</w:t>
      </w:r>
      <w:r w:rsidR="00766E18" w:rsidRPr="00595E96">
        <w:rPr>
          <w:b/>
          <w:i/>
          <w:iCs/>
          <w:sz w:val="28"/>
          <w:szCs w:val="28"/>
        </w:rPr>
        <w:t>Reliastar</w:t>
      </w:r>
      <w:r w:rsidR="008219BD">
        <w:rPr>
          <w:b/>
          <w:i/>
          <w:iCs/>
          <w:sz w:val="28"/>
          <w:szCs w:val="28"/>
        </w:rPr>
        <w:t>; David v. Abergel</w:t>
      </w:r>
      <w:r w:rsidR="00766E18">
        <w:rPr>
          <w:b/>
          <w:sz w:val="28"/>
          <w:szCs w:val="28"/>
        </w:rPr>
        <w:t>)</w:t>
      </w:r>
    </w:p>
    <w:p w14:paraId="5397DCDA" w14:textId="77777777" w:rsidR="007B6C3C" w:rsidRDefault="007B6C3C" w:rsidP="007B6C3C">
      <w:pPr>
        <w:ind w:left="1800"/>
        <w:rPr>
          <w:b/>
          <w:sz w:val="28"/>
          <w:szCs w:val="28"/>
        </w:rPr>
      </w:pPr>
    </w:p>
    <w:p w14:paraId="445844B8" w14:textId="1F3AB6E8" w:rsidR="007B6C3C" w:rsidRDefault="007B6C3C" w:rsidP="00636E92">
      <w:pPr>
        <w:numPr>
          <w:ilvl w:val="0"/>
          <w:numId w:val="7"/>
        </w:numPr>
        <w:rPr>
          <w:b/>
          <w:sz w:val="28"/>
          <w:szCs w:val="28"/>
        </w:rPr>
      </w:pPr>
      <w:r>
        <w:rPr>
          <w:b/>
          <w:sz w:val="28"/>
          <w:szCs w:val="28"/>
        </w:rPr>
        <w:t xml:space="preserve">The </w:t>
      </w:r>
      <w:r w:rsidR="00C57801">
        <w:rPr>
          <w:b/>
          <w:sz w:val="28"/>
          <w:szCs w:val="28"/>
        </w:rPr>
        <w:t xml:space="preserve">Pleadings </w:t>
      </w:r>
      <w:r>
        <w:rPr>
          <w:b/>
          <w:sz w:val="28"/>
          <w:szCs w:val="28"/>
        </w:rPr>
        <w:t xml:space="preserve">and </w:t>
      </w:r>
      <w:r w:rsidR="00C57801">
        <w:rPr>
          <w:b/>
          <w:sz w:val="28"/>
          <w:szCs w:val="28"/>
        </w:rPr>
        <w:t xml:space="preserve">Use </w:t>
      </w:r>
      <w:r>
        <w:rPr>
          <w:b/>
          <w:sz w:val="28"/>
          <w:szCs w:val="28"/>
        </w:rPr>
        <w:t xml:space="preserve">of </w:t>
      </w:r>
      <w:r w:rsidR="00C57801">
        <w:rPr>
          <w:b/>
          <w:sz w:val="28"/>
          <w:szCs w:val="28"/>
        </w:rPr>
        <w:t>Submissions</w:t>
      </w:r>
    </w:p>
    <w:p w14:paraId="76678A5D" w14:textId="5973E377" w:rsidR="007B6C3C" w:rsidRDefault="00ED7FBA" w:rsidP="007B6C3C">
      <w:pPr>
        <w:numPr>
          <w:ilvl w:val="1"/>
          <w:numId w:val="7"/>
        </w:numPr>
        <w:rPr>
          <w:b/>
          <w:sz w:val="28"/>
          <w:szCs w:val="28"/>
        </w:rPr>
      </w:pPr>
      <w:r>
        <w:rPr>
          <w:b/>
          <w:sz w:val="28"/>
          <w:szCs w:val="28"/>
        </w:rPr>
        <w:t>Do</w:t>
      </w:r>
      <w:r w:rsidR="007F7CAC">
        <w:rPr>
          <w:b/>
          <w:sz w:val="28"/>
          <w:szCs w:val="28"/>
        </w:rPr>
        <w:t>es</w:t>
      </w:r>
      <w:r>
        <w:rPr>
          <w:b/>
          <w:sz w:val="28"/>
          <w:szCs w:val="28"/>
        </w:rPr>
        <w:t xml:space="preserve"> </w:t>
      </w:r>
      <w:r w:rsidR="000D5967">
        <w:rPr>
          <w:b/>
          <w:sz w:val="28"/>
          <w:szCs w:val="28"/>
        </w:rPr>
        <w:t xml:space="preserve">the </w:t>
      </w:r>
      <w:r>
        <w:rPr>
          <w:b/>
          <w:sz w:val="28"/>
          <w:szCs w:val="28"/>
        </w:rPr>
        <w:t xml:space="preserve">Demand clearly define issues </w:t>
      </w:r>
      <w:r w:rsidR="008214AF">
        <w:rPr>
          <w:b/>
          <w:sz w:val="28"/>
          <w:szCs w:val="28"/>
        </w:rPr>
        <w:t>submitted</w:t>
      </w:r>
      <w:r>
        <w:rPr>
          <w:b/>
          <w:sz w:val="28"/>
          <w:szCs w:val="28"/>
        </w:rPr>
        <w:t xml:space="preserve"> to </w:t>
      </w:r>
      <w:r w:rsidR="008214AF">
        <w:rPr>
          <w:b/>
          <w:sz w:val="28"/>
          <w:szCs w:val="28"/>
        </w:rPr>
        <w:t>arbitration?</w:t>
      </w:r>
    </w:p>
    <w:p w14:paraId="1493E94B" w14:textId="204F4AE4" w:rsidR="007B6C3C" w:rsidRDefault="008214AF" w:rsidP="007B6C3C">
      <w:pPr>
        <w:numPr>
          <w:ilvl w:val="1"/>
          <w:numId w:val="7"/>
        </w:numPr>
        <w:rPr>
          <w:b/>
          <w:sz w:val="28"/>
          <w:szCs w:val="28"/>
        </w:rPr>
      </w:pPr>
      <w:r>
        <w:rPr>
          <w:b/>
          <w:sz w:val="28"/>
          <w:szCs w:val="28"/>
        </w:rPr>
        <w:t>Do</w:t>
      </w:r>
      <w:r w:rsidR="000D5967">
        <w:rPr>
          <w:b/>
          <w:sz w:val="28"/>
          <w:szCs w:val="28"/>
        </w:rPr>
        <w:t>es</w:t>
      </w:r>
      <w:r>
        <w:rPr>
          <w:b/>
          <w:sz w:val="28"/>
          <w:szCs w:val="28"/>
        </w:rPr>
        <w:t xml:space="preserve"> the Response/</w:t>
      </w:r>
      <w:r w:rsidR="00106E7E">
        <w:rPr>
          <w:b/>
          <w:sz w:val="28"/>
          <w:szCs w:val="28"/>
        </w:rPr>
        <w:t xml:space="preserve">Counterclaim </w:t>
      </w:r>
      <w:r>
        <w:rPr>
          <w:b/>
          <w:sz w:val="28"/>
          <w:szCs w:val="28"/>
        </w:rPr>
        <w:t>clearly define affirmative defenses/counterclaims?</w:t>
      </w:r>
    </w:p>
    <w:p w14:paraId="1819DBA8" w14:textId="18A263D4" w:rsidR="00462FB2" w:rsidRDefault="00462FB2" w:rsidP="007B6C3C">
      <w:pPr>
        <w:numPr>
          <w:ilvl w:val="1"/>
          <w:numId w:val="7"/>
        </w:numPr>
        <w:rPr>
          <w:b/>
          <w:sz w:val="28"/>
          <w:szCs w:val="28"/>
        </w:rPr>
      </w:pPr>
      <w:r>
        <w:rPr>
          <w:b/>
          <w:sz w:val="28"/>
          <w:szCs w:val="28"/>
        </w:rPr>
        <w:t xml:space="preserve">Effect of no response </w:t>
      </w:r>
      <w:r w:rsidR="007F7CAC">
        <w:rPr>
          <w:b/>
          <w:sz w:val="28"/>
          <w:szCs w:val="28"/>
        </w:rPr>
        <w:t xml:space="preserve">on affirmative defenses </w:t>
      </w:r>
      <w:r w:rsidR="00652784">
        <w:rPr>
          <w:b/>
          <w:sz w:val="28"/>
          <w:szCs w:val="28"/>
        </w:rPr>
        <w:t xml:space="preserve">(JAMS Rule </w:t>
      </w:r>
      <w:r w:rsidR="00757A46">
        <w:rPr>
          <w:b/>
          <w:sz w:val="28"/>
          <w:szCs w:val="28"/>
        </w:rPr>
        <w:t>9</w:t>
      </w:r>
      <w:r w:rsidR="00585126">
        <w:rPr>
          <w:b/>
          <w:sz w:val="28"/>
          <w:szCs w:val="28"/>
        </w:rPr>
        <w:t>(</w:t>
      </w:r>
      <w:r w:rsidR="00757A46">
        <w:rPr>
          <w:b/>
          <w:sz w:val="28"/>
          <w:szCs w:val="28"/>
        </w:rPr>
        <w:t>e)</w:t>
      </w:r>
      <w:r w:rsidR="00585126">
        <w:rPr>
          <w:b/>
          <w:sz w:val="28"/>
          <w:szCs w:val="28"/>
        </w:rPr>
        <w:t>; AAA Rule R-</w:t>
      </w:r>
      <w:r w:rsidR="009F6C9C">
        <w:rPr>
          <w:b/>
          <w:sz w:val="28"/>
          <w:szCs w:val="28"/>
        </w:rPr>
        <w:t>5(a)</w:t>
      </w:r>
      <w:r w:rsidR="007806FA">
        <w:rPr>
          <w:b/>
          <w:sz w:val="28"/>
          <w:szCs w:val="28"/>
        </w:rPr>
        <w:t>)</w:t>
      </w:r>
      <w:r w:rsidR="00585126">
        <w:rPr>
          <w:b/>
          <w:sz w:val="28"/>
          <w:szCs w:val="28"/>
        </w:rPr>
        <w:t xml:space="preserve"> </w:t>
      </w:r>
    </w:p>
    <w:p w14:paraId="1ADFB1D6" w14:textId="77777777" w:rsidR="00435EB6" w:rsidRDefault="00C03EFA" w:rsidP="00EF36F9">
      <w:pPr>
        <w:numPr>
          <w:ilvl w:val="1"/>
          <w:numId w:val="7"/>
        </w:numPr>
        <w:rPr>
          <w:b/>
          <w:sz w:val="28"/>
          <w:szCs w:val="28"/>
        </w:rPr>
      </w:pPr>
      <w:r w:rsidRPr="009F6C9C">
        <w:rPr>
          <w:b/>
          <w:sz w:val="28"/>
          <w:szCs w:val="28"/>
        </w:rPr>
        <w:t xml:space="preserve">Effect of non-payment by Respondent </w:t>
      </w:r>
      <w:r w:rsidR="007B69DD" w:rsidRPr="009F6C9C">
        <w:rPr>
          <w:b/>
          <w:sz w:val="28"/>
          <w:szCs w:val="28"/>
        </w:rPr>
        <w:t>(inadmissibility of affirmative claims under JAMS Rule 31(b))</w:t>
      </w:r>
    </w:p>
    <w:p w14:paraId="4526EC89" w14:textId="1D42FDC4" w:rsidR="007B69DD" w:rsidRPr="009F6C9C" w:rsidRDefault="007B69DD" w:rsidP="00E15C4F">
      <w:pPr>
        <w:ind w:left="2520"/>
        <w:rPr>
          <w:b/>
          <w:sz w:val="28"/>
          <w:szCs w:val="28"/>
        </w:rPr>
      </w:pPr>
    </w:p>
    <w:p w14:paraId="3E1DF418" w14:textId="5E8BAFEA" w:rsidR="008214AF" w:rsidRDefault="008214AF" w:rsidP="007B6C3C">
      <w:pPr>
        <w:numPr>
          <w:ilvl w:val="1"/>
          <w:numId w:val="7"/>
        </w:numPr>
        <w:rPr>
          <w:b/>
          <w:sz w:val="28"/>
          <w:szCs w:val="28"/>
        </w:rPr>
      </w:pPr>
      <w:r>
        <w:rPr>
          <w:b/>
          <w:sz w:val="28"/>
          <w:szCs w:val="28"/>
        </w:rPr>
        <w:lastRenderedPageBreak/>
        <w:t>Is there a need to amend</w:t>
      </w:r>
      <w:r w:rsidR="00DB5136">
        <w:rPr>
          <w:b/>
          <w:sz w:val="28"/>
          <w:szCs w:val="28"/>
        </w:rPr>
        <w:t xml:space="preserve"> the </w:t>
      </w:r>
      <w:r w:rsidR="00D17BFF">
        <w:rPr>
          <w:b/>
          <w:sz w:val="28"/>
          <w:szCs w:val="28"/>
        </w:rPr>
        <w:t>pleadings</w:t>
      </w:r>
      <w:r w:rsidR="00DB5136">
        <w:rPr>
          <w:b/>
          <w:sz w:val="28"/>
          <w:szCs w:val="28"/>
        </w:rPr>
        <w:t xml:space="preserve"> (</w:t>
      </w:r>
      <w:r w:rsidR="00E15C4F">
        <w:rPr>
          <w:b/>
          <w:sz w:val="28"/>
          <w:szCs w:val="28"/>
        </w:rPr>
        <w:t xml:space="preserve">Preliminary Hearing </w:t>
      </w:r>
      <w:r w:rsidR="00DB5136">
        <w:rPr>
          <w:b/>
          <w:sz w:val="28"/>
          <w:szCs w:val="28"/>
        </w:rPr>
        <w:t>issue)</w:t>
      </w:r>
      <w:r w:rsidR="00814D49">
        <w:rPr>
          <w:b/>
          <w:sz w:val="28"/>
          <w:szCs w:val="28"/>
        </w:rPr>
        <w:t>?</w:t>
      </w:r>
    </w:p>
    <w:p w14:paraId="0E7B1A6F" w14:textId="77777777" w:rsidR="00EF36F9" w:rsidRDefault="00DB5136" w:rsidP="007B6C3C">
      <w:pPr>
        <w:numPr>
          <w:ilvl w:val="1"/>
          <w:numId w:val="7"/>
        </w:numPr>
        <w:rPr>
          <w:b/>
          <w:sz w:val="28"/>
          <w:szCs w:val="28"/>
        </w:rPr>
      </w:pPr>
      <w:r>
        <w:rPr>
          <w:b/>
          <w:sz w:val="28"/>
          <w:szCs w:val="28"/>
        </w:rPr>
        <w:t>Later amendments (</w:t>
      </w:r>
      <w:r w:rsidR="00EF36F9">
        <w:rPr>
          <w:b/>
          <w:sz w:val="28"/>
          <w:szCs w:val="28"/>
        </w:rPr>
        <w:t>JAMS Rule 10, AAA Rule R-6)</w:t>
      </w:r>
      <w:r>
        <w:rPr>
          <w:b/>
          <w:sz w:val="28"/>
          <w:szCs w:val="28"/>
        </w:rPr>
        <w:t xml:space="preserve"> </w:t>
      </w:r>
    </w:p>
    <w:p w14:paraId="11021A66" w14:textId="69866956" w:rsidR="00EF36F9" w:rsidRDefault="00DB5136" w:rsidP="00EF36F9">
      <w:pPr>
        <w:numPr>
          <w:ilvl w:val="2"/>
          <w:numId w:val="7"/>
        </w:numPr>
        <w:rPr>
          <w:b/>
          <w:sz w:val="28"/>
          <w:szCs w:val="28"/>
        </w:rPr>
      </w:pPr>
      <w:r>
        <w:rPr>
          <w:b/>
          <w:sz w:val="28"/>
          <w:szCs w:val="28"/>
        </w:rPr>
        <w:t>arbitrator</w:t>
      </w:r>
      <w:r w:rsidR="00814D49">
        <w:rPr>
          <w:b/>
          <w:sz w:val="28"/>
          <w:szCs w:val="28"/>
        </w:rPr>
        <w:t xml:space="preserve">’s exercise of </w:t>
      </w:r>
      <w:r w:rsidR="00AD7796">
        <w:rPr>
          <w:b/>
          <w:sz w:val="28"/>
          <w:szCs w:val="28"/>
        </w:rPr>
        <w:t>discretion</w:t>
      </w:r>
    </w:p>
    <w:p w14:paraId="0C084ABD" w14:textId="15C711C9" w:rsidR="00DB5136" w:rsidRDefault="008F4E63" w:rsidP="00EF36F9">
      <w:pPr>
        <w:numPr>
          <w:ilvl w:val="2"/>
          <w:numId w:val="7"/>
        </w:numPr>
        <w:rPr>
          <w:b/>
          <w:sz w:val="28"/>
          <w:szCs w:val="28"/>
        </w:rPr>
      </w:pPr>
      <w:r>
        <w:rPr>
          <w:b/>
          <w:sz w:val="28"/>
          <w:szCs w:val="28"/>
        </w:rPr>
        <w:t>risk of denial of motion to amend</w:t>
      </w:r>
    </w:p>
    <w:p w14:paraId="173971CA" w14:textId="32ECBF0D" w:rsidR="00F8347C" w:rsidRDefault="00F8347C" w:rsidP="00F8347C">
      <w:pPr>
        <w:numPr>
          <w:ilvl w:val="2"/>
          <w:numId w:val="7"/>
        </w:numPr>
        <w:rPr>
          <w:b/>
          <w:sz w:val="28"/>
          <w:szCs w:val="28"/>
        </w:rPr>
      </w:pPr>
      <w:r>
        <w:rPr>
          <w:b/>
          <w:sz w:val="28"/>
          <w:szCs w:val="28"/>
        </w:rPr>
        <w:t xml:space="preserve">Take care that amendment allows </w:t>
      </w:r>
      <w:r w:rsidR="00C32E6F">
        <w:rPr>
          <w:b/>
          <w:sz w:val="28"/>
          <w:szCs w:val="28"/>
        </w:rPr>
        <w:t xml:space="preserve">fair notice and </w:t>
      </w:r>
      <w:r>
        <w:rPr>
          <w:b/>
          <w:sz w:val="28"/>
          <w:szCs w:val="28"/>
        </w:rPr>
        <w:t>sufficient time to oppose (</w:t>
      </w:r>
      <w:r w:rsidR="00C32E6F" w:rsidRPr="00284749">
        <w:rPr>
          <w:b/>
          <w:i/>
          <w:iCs/>
          <w:sz w:val="28"/>
          <w:szCs w:val="28"/>
        </w:rPr>
        <w:t>Emerald Aero</w:t>
      </w:r>
      <w:r w:rsidR="00284749" w:rsidRPr="00284749">
        <w:rPr>
          <w:b/>
          <w:i/>
          <w:iCs/>
          <w:sz w:val="28"/>
          <w:szCs w:val="28"/>
        </w:rPr>
        <w:t>, LLC</w:t>
      </w:r>
      <w:r>
        <w:rPr>
          <w:b/>
          <w:sz w:val="28"/>
          <w:szCs w:val="28"/>
        </w:rPr>
        <w:t>)</w:t>
      </w:r>
    </w:p>
    <w:p w14:paraId="30B4932F" w14:textId="5BC7D384" w:rsidR="00D17BFF" w:rsidRDefault="00D17BFF" w:rsidP="007B6C3C">
      <w:pPr>
        <w:numPr>
          <w:ilvl w:val="1"/>
          <w:numId w:val="7"/>
        </w:numPr>
        <w:rPr>
          <w:b/>
          <w:sz w:val="28"/>
          <w:szCs w:val="28"/>
        </w:rPr>
      </w:pPr>
      <w:r>
        <w:rPr>
          <w:b/>
          <w:sz w:val="28"/>
          <w:szCs w:val="28"/>
        </w:rPr>
        <w:t>Withdrawing a claim</w:t>
      </w:r>
    </w:p>
    <w:p w14:paraId="361EC0D5" w14:textId="31D3D27F" w:rsidR="00674632" w:rsidRPr="00B4501F" w:rsidRDefault="00674632" w:rsidP="00B4501F">
      <w:pPr>
        <w:numPr>
          <w:ilvl w:val="2"/>
          <w:numId w:val="7"/>
        </w:numPr>
        <w:rPr>
          <w:b/>
          <w:sz w:val="28"/>
          <w:szCs w:val="28"/>
        </w:rPr>
      </w:pPr>
      <w:r>
        <w:rPr>
          <w:b/>
          <w:sz w:val="28"/>
          <w:szCs w:val="28"/>
        </w:rPr>
        <w:t>JAMS Rule 13</w:t>
      </w:r>
    </w:p>
    <w:p w14:paraId="1C0A6172" w14:textId="29DEAAC8" w:rsidR="00D17BFF" w:rsidRDefault="00D17BFF" w:rsidP="00D17BFF">
      <w:pPr>
        <w:numPr>
          <w:ilvl w:val="2"/>
          <w:numId w:val="7"/>
        </w:numPr>
        <w:rPr>
          <w:b/>
          <w:sz w:val="28"/>
          <w:szCs w:val="28"/>
        </w:rPr>
      </w:pPr>
      <w:r>
        <w:rPr>
          <w:b/>
          <w:sz w:val="28"/>
          <w:szCs w:val="28"/>
        </w:rPr>
        <w:t>Dismissal with or without prejudice</w:t>
      </w:r>
      <w:r w:rsidR="00C50C86">
        <w:rPr>
          <w:b/>
          <w:sz w:val="28"/>
          <w:szCs w:val="28"/>
        </w:rPr>
        <w:t xml:space="preserve"> (is with prejudice dismissal a violation of the right of a party to a hearing?)</w:t>
      </w:r>
    </w:p>
    <w:p w14:paraId="5E4A82A9" w14:textId="77777777" w:rsidR="00E604D0" w:rsidRDefault="00E604D0" w:rsidP="00E604D0">
      <w:pPr>
        <w:ind w:left="2520"/>
        <w:rPr>
          <w:b/>
          <w:sz w:val="28"/>
          <w:szCs w:val="28"/>
        </w:rPr>
      </w:pPr>
    </w:p>
    <w:p w14:paraId="7ACEA81E" w14:textId="30E4A9FE" w:rsidR="00D668F6" w:rsidRDefault="00D668F6" w:rsidP="00636E92">
      <w:pPr>
        <w:numPr>
          <w:ilvl w:val="0"/>
          <w:numId w:val="7"/>
        </w:numPr>
        <w:rPr>
          <w:b/>
          <w:sz w:val="28"/>
          <w:szCs w:val="28"/>
        </w:rPr>
      </w:pPr>
      <w:r>
        <w:rPr>
          <w:b/>
          <w:sz w:val="28"/>
          <w:szCs w:val="28"/>
        </w:rPr>
        <w:t>Risks</w:t>
      </w:r>
      <w:r w:rsidR="002652DD">
        <w:rPr>
          <w:b/>
          <w:sz w:val="28"/>
          <w:szCs w:val="28"/>
        </w:rPr>
        <w:t xml:space="preserve"> of </w:t>
      </w:r>
      <w:r w:rsidR="00C57801" w:rsidRPr="002652DD">
        <w:rPr>
          <w:b/>
          <w:i/>
          <w:iCs/>
          <w:sz w:val="28"/>
          <w:szCs w:val="28"/>
        </w:rPr>
        <w:t>Vacatur</w:t>
      </w:r>
    </w:p>
    <w:p w14:paraId="6BE5F85F" w14:textId="40BFA4AB" w:rsidR="00B05A33" w:rsidRDefault="00B05A33" w:rsidP="00D668F6">
      <w:pPr>
        <w:numPr>
          <w:ilvl w:val="1"/>
          <w:numId w:val="7"/>
        </w:numPr>
        <w:rPr>
          <w:b/>
          <w:sz w:val="28"/>
          <w:szCs w:val="28"/>
        </w:rPr>
      </w:pPr>
      <w:r>
        <w:rPr>
          <w:b/>
          <w:sz w:val="28"/>
          <w:szCs w:val="28"/>
        </w:rPr>
        <w:t>CAA – Cal Code Civ. Proc. § 1286.2(a)</w:t>
      </w:r>
      <w:r w:rsidR="005A62E1">
        <w:rPr>
          <w:b/>
          <w:sz w:val="28"/>
          <w:szCs w:val="28"/>
        </w:rPr>
        <w:t xml:space="preserve"> (text below)</w:t>
      </w:r>
    </w:p>
    <w:p w14:paraId="7B1FEE8C" w14:textId="7B17AF04" w:rsidR="00B05A33" w:rsidRDefault="00B05A33" w:rsidP="00D668F6">
      <w:pPr>
        <w:numPr>
          <w:ilvl w:val="1"/>
          <w:numId w:val="7"/>
        </w:numPr>
        <w:rPr>
          <w:b/>
          <w:sz w:val="28"/>
          <w:szCs w:val="28"/>
        </w:rPr>
      </w:pPr>
      <w:r>
        <w:rPr>
          <w:b/>
          <w:sz w:val="28"/>
          <w:szCs w:val="28"/>
        </w:rPr>
        <w:t>FAA</w:t>
      </w:r>
      <w:r w:rsidR="002824F7">
        <w:rPr>
          <w:b/>
          <w:sz w:val="28"/>
          <w:szCs w:val="28"/>
        </w:rPr>
        <w:t xml:space="preserve"> § 10(a)(2)</w:t>
      </w:r>
      <w:r w:rsidR="005A62E1">
        <w:rPr>
          <w:b/>
          <w:sz w:val="28"/>
          <w:szCs w:val="28"/>
        </w:rPr>
        <w:t xml:space="preserve"> (text below)</w:t>
      </w:r>
    </w:p>
    <w:p w14:paraId="6F4703A5" w14:textId="7702B3F5" w:rsidR="00114839" w:rsidRDefault="00114839" w:rsidP="00D668F6">
      <w:pPr>
        <w:numPr>
          <w:ilvl w:val="1"/>
          <w:numId w:val="7"/>
        </w:numPr>
        <w:rPr>
          <w:b/>
          <w:sz w:val="28"/>
          <w:szCs w:val="28"/>
        </w:rPr>
      </w:pPr>
      <w:r>
        <w:rPr>
          <w:b/>
          <w:sz w:val="28"/>
          <w:szCs w:val="28"/>
        </w:rPr>
        <w:t>Defin</w:t>
      </w:r>
      <w:r w:rsidR="00450FF9">
        <w:rPr>
          <w:b/>
          <w:sz w:val="28"/>
          <w:szCs w:val="28"/>
        </w:rPr>
        <w:t>e</w:t>
      </w:r>
      <w:r>
        <w:rPr>
          <w:b/>
          <w:sz w:val="28"/>
          <w:szCs w:val="28"/>
        </w:rPr>
        <w:t xml:space="preserve"> the scope of arbitration</w:t>
      </w:r>
    </w:p>
    <w:p w14:paraId="0F184B0B" w14:textId="4740E34C" w:rsidR="00CB164F" w:rsidRDefault="00CB164F" w:rsidP="00CB164F">
      <w:pPr>
        <w:numPr>
          <w:ilvl w:val="2"/>
          <w:numId w:val="7"/>
        </w:numPr>
        <w:rPr>
          <w:b/>
          <w:sz w:val="28"/>
          <w:szCs w:val="28"/>
        </w:rPr>
      </w:pPr>
      <w:r>
        <w:rPr>
          <w:b/>
          <w:sz w:val="28"/>
          <w:szCs w:val="28"/>
        </w:rPr>
        <w:t>Clause/pleadings submissions</w:t>
      </w:r>
    </w:p>
    <w:p w14:paraId="1F5CC23D" w14:textId="4EF73953" w:rsidR="00CB164F" w:rsidRDefault="00CB164F" w:rsidP="00CB164F">
      <w:pPr>
        <w:numPr>
          <w:ilvl w:val="2"/>
          <w:numId w:val="7"/>
        </w:numPr>
        <w:rPr>
          <w:b/>
          <w:sz w:val="28"/>
          <w:szCs w:val="28"/>
        </w:rPr>
      </w:pPr>
      <w:r>
        <w:rPr>
          <w:b/>
          <w:sz w:val="28"/>
          <w:szCs w:val="28"/>
        </w:rPr>
        <w:t>Role</w:t>
      </w:r>
      <w:r w:rsidR="009D3985">
        <w:rPr>
          <w:b/>
          <w:sz w:val="28"/>
          <w:szCs w:val="28"/>
        </w:rPr>
        <w:t xml:space="preserve"> </w:t>
      </w:r>
      <w:r>
        <w:rPr>
          <w:b/>
          <w:sz w:val="28"/>
          <w:szCs w:val="28"/>
        </w:rPr>
        <w:t xml:space="preserve">of </w:t>
      </w:r>
      <w:r w:rsidR="008E0611">
        <w:rPr>
          <w:b/>
          <w:sz w:val="28"/>
          <w:szCs w:val="28"/>
        </w:rPr>
        <w:t xml:space="preserve">Procedural </w:t>
      </w:r>
      <w:r>
        <w:rPr>
          <w:b/>
          <w:sz w:val="28"/>
          <w:szCs w:val="28"/>
        </w:rPr>
        <w:t>Order No. 1/arbitrability rulings</w:t>
      </w:r>
    </w:p>
    <w:p w14:paraId="79C68F2D" w14:textId="3F6A2EE3" w:rsidR="00833E9D" w:rsidRDefault="00450FF9" w:rsidP="00CB164F">
      <w:pPr>
        <w:numPr>
          <w:ilvl w:val="2"/>
          <w:numId w:val="7"/>
        </w:numPr>
        <w:rPr>
          <w:b/>
          <w:sz w:val="28"/>
          <w:szCs w:val="28"/>
        </w:rPr>
      </w:pPr>
      <w:r>
        <w:rPr>
          <w:b/>
          <w:sz w:val="28"/>
          <w:szCs w:val="28"/>
        </w:rPr>
        <w:t>Include appropriate discussion in Award</w:t>
      </w:r>
    </w:p>
    <w:p w14:paraId="67959A25" w14:textId="23A853A4" w:rsidR="00284749" w:rsidRDefault="00D93FFA" w:rsidP="00CB164F">
      <w:pPr>
        <w:numPr>
          <w:ilvl w:val="2"/>
          <w:numId w:val="7"/>
        </w:numPr>
        <w:rPr>
          <w:b/>
          <w:sz w:val="28"/>
          <w:szCs w:val="28"/>
        </w:rPr>
      </w:pPr>
      <w:r>
        <w:rPr>
          <w:b/>
          <w:sz w:val="28"/>
          <w:szCs w:val="28"/>
        </w:rPr>
        <w:t xml:space="preserve">Award exceeding arbitrator’s power </w:t>
      </w:r>
      <w:r w:rsidR="00754088">
        <w:rPr>
          <w:b/>
          <w:sz w:val="28"/>
          <w:szCs w:val="28"/>
        </w:rPr>
        <w:t xml:space="preserve">(deciding issues not submitted for decision) </w:t>
      </w:r>
      <w:r>
        <w:rPr>
          <w:b/>
          <w:sz w:val="28"/>
          <w:szCs w:val="28"/>
        </w:rPr>
        <w:t>will be vacated (</w:t>
      </w:r>
      <w:r w:rsidRPr="00D93FFA">
        <w:rPr>
          <w:b/>
          <w:i/>
          <w:iCs/>
          <w:sz w:val="28"/>
          <w:szCs w:val="28"/>
        </w:rPr>
        <w:t>Pacific Crown Distributors</w:t>
      </w:r>
      <w:r>
        <w:rPr>
          <w:b/>
          <w:sz w:val="28"/>
          <w:szCs w:val="28"/>
        </w:rPr>
        <w:t>)</w:t>
      </w:r>
    </w:p>
    <w:p w14:paraId="0B9D7EB1" w14:textId="193F538C" w:rsidR="005A794C" w:rsidRDefault="005A794C" w:rsidP="00CB164F">
      <w:pPr>
        <w:numPr>
          <w:ilvl w:val="2"/>
          <w:numId w:val="7"/>
        </w:numPr>
        <w:rPr>
          <w:b/>
          <w:sz w:val="28"/>
          <w:szCs w:val="28"/>
        </w:rPr>
      </w:pPr>
      <w:r>
        <w:rPr>
          <w:b/>
          <w:sz w:val="28"/>
          <w:szCs w:val="28"/>
        </w:rPr>
        <w:t>Award exceeding scope of arbitration agreement will be vacated (</w:t>
      </w:r>
      <w:r w:rsidRPr="005A794C">
        <w:rPr>
          <w:b/>
          <w:i/>
          <w:iCs/>
          <w:sz w:val="28"/>
          <w:szCs w:val="28"/>
        </w:rPr>
        <w:t>Western Employers</w:t>
      </w:r>
      <w:r>
        <w:rPr>
          <w:b/>
          <w:sz w:val="28"/>
          <w:szCs w:val="28"/>
        </w:rPr>
        <w:t>)</w:t>
      </w:r>
    </w:p>
    <w:p w14:paraId="3B20C1F1" w14:textId="15D3894D" w:rsidR="00F878DF" w:rsidRDefault="00F878DF" w:rsidP="00D668F6">
      <w:pPr>
        <w:numPr>
          <w:ilvl w:val="1"/>
          <w:numId w:val="7"/>
        </w:numPr>
        <w:rPr>
          <w:b/>
          <w:sz w:val="28"/>
          <w:szCs w:val="28"/>
        </w:rPr>
      </w:pPr>
      <w:r>
        <w:rPr>
          <w:b/>
          <w:sz w:val="28"/>
          <w:szCs w:val="28"/>
        </w:rPr>
        <w:t>Rulings limiting admissibility of evidence</w:t>
      </w:r>
    </w:p>
    <w:p w14:paraId="03B0DAEA" w14:textId="34715D02" w:rsidR="00F878DF" w:rsidRDefault="00F878DF" w:rsidP="00F878DF">
      <w:pPr>
        <w:numPr>
          <w:ilvl w:val="2"/>
          <w:numId w:val="7"/>
        </w:numPr>
        <w:rPr>
          <w:b/>
          <w:sz w:val="28"/>
          <w:szCs w:val="28"/>
        </w:rPr>
      </w:pPr>
      <w:r>
        <w:rPr>
          <w:b/>
          <w:sz w:val="28"/>
          <w:szCs w:val="28"/>
        </w:rPr>
        <w:t>During discovery (</w:t>
      </w:r>
      <w:r w:rsidRPr="00F878DF">
        <w:rPr>
          <w:b/>
          <w:i/>
          <w:iCs/>
          <w:sz w:val="28"/>
          <w:szCs w:val="28"/>
        </w:rPr>
        <w:t>Prestige</w:t>
      </w:r>
      <w:r>
        <w:rPr>
          <w:b/>
          <w:sz w:val="28"/>
          <w:szCs w:val="28"/>
        </w:rPr>
        <w:t>)</w:t>
      </w:r>
      <w:r w:rsidR="008726C3">
        <w:rPr>
          <w:b/>
          <w:sz w:val="28"/>
          <w:szCs w:val="28"/>
        </w:rPr>
        <w:t xml:space="preserve"> – low risk</w:t>
      </w:r>
    </w:p>
    <w:p w14:paraId="6A55F1DC" w14:textId="69AE9208" w:rsidR="00F878DF" w:rsidRDefault="00F878DF" w:rsidP="00F878DF">
      <w:pPr>
        <w:numPr>
          <w:ilvl w:val="2"/>
          <w:numId w:val="7"/>
        </w:numPr>
        <w:rPr>
          <w:b/>
          <w:sz w:val="28"/>
          <w:szCs w:val="28"/>
        </w:rPr>
      </w:pPr>
      <w:r>
        <w:rPr>
          <w:b/>
          <w:sz w:val="28"/>
          <w:szCs w:val="28"/>
        </w:rPr>
        <w:t xml:space="preserve">Motions </w:t>
      </w:r>
      <w:r w:rsidRPr="00450FF9">
        <w:rPr>
          <w:b/>
          <w:i/>
          <w:iCs/>
          <w:sz w:val="28"/>
          <w:szCs w:val="28"/>
        </w:rPr>
        <w:t>in limine</w:t>
      </w:r>
      <w:r>
        <w:rPr>
          <w:b/>
          <w:sz w:val="28"/>
          <w:szCs w:val="28"/>
        </w:rPr>
        <w:t xml:space="preserve"> (</w:t>
      </w:r>
      <w:r w:rsidRPr="00F878DF">
        <w:rPr>
          <w:b/>
          <w:i/>
          <w:iCs/>
          <w:sz w:val="28"/>
          <w:szCs w:val="28"/>
        </w:rPr>
        <w:t>Burlage</w:t>
      </w:r>
      <w:r>
        <w:rPr>
          <w:b/>
          <w:sz w:val="28"/>
          <w:szCs w:val="28"/>
        </w:rPr>
        <w:t>)</w:t>
      </w:r>
      <w:r w:rsidR="008726C3">
        <w:rPr>
          <w:b/>
          <w:sz w:val="28"/>
          <w:szCs w:val="28"/>
        </w:rPr>
        <w:t xml:space="preserve"> – high risk</w:t>
      </w:r>
    </w:p>
    <w:p w14:paraId="6634570A" w14:textId="728BA0E9" w:rsidR="00F878DF" w:rsidRDefault="00F878DF" w:rsidP="00F878DF">
      <w:pPr>
        <w:numPr>
          <w:ilvl w:val="2"/>
          <w:numId w:val="7"/>
        </w:numPr>
        <w:rPr>
          <w:b/>
          <w:sz w:val="28"/>
          <w:szCs w:val="28"/>
        </w:rPr>
      </w:pPr>
      <w:r>
        <w:rPr>
          <w:b/>
          <w:sz w:val="28"/>
          <w:szCs w:val="28"/>
        </w:rPr>
        <w:t>Dispositive motions</w:t>
      </w:r>
      <w:r w:rsidR="00600E2C">
        <w:rPr>
          <w:b/>
          <w:sz w:val="28"/>
          <w:szCs w:val="28"/>
        </w:rPr>
        <w:t xml:space="preserve"> </w:t>
      </w:r>
      <w:r w:rsidR="007439E0">
        <w:rPr>
          <w:b/>
          <w:sz w:val="28"/>
          <w:szCs w:val="28"/>
        </w:rPr>
        <w:t xml:space="preserve">and tension with parties’ right to a hearing </w:t>
      </w:r>
      <w:r w:rsidR="00600E2C">
        <w:rPr>
          <w:b/>
          <w:sz w:val="28"/>
          <w:szCs w:val="28"/>
        </w:rPr>
        <w:t>(</w:t>
      </w:r>
      <w:r w:rsidR="00600E2C" w:rsidRPr="00600E2C">
        <w:rPr>
          <w:b/>
          <w:i/>
          <w:iCs/>
          <w:sz w:val="28"/>
          <w:szCs w:val="28"/>
        </w:rPr>
        <w:t>Schlessinger</w:t>
      </w:r>
      <w:r w:rsidR="00600E2C">
        <w:rPr>
          <w:b/>
          <w:sz w:val="28"/>
          <w:szCs w:val="28"/>
        </w:rPr>
        <w:t>)</w:t>
      </w:r>
    </w:p>
    <w:p w14:paraId="33F4F472" w14:textId="16A9E115" w:rsidR="00F878DF" w:rsidRDefault="00F878DF" w:rsidP="00F878DF">
      <w:pPr>
        <w:numPr>
          <w:ilvl w:val="2"/>
          <w:numId w:val="7"/>
        </w:numPr>
        <w:rPr>
          <w:b/>
          <w:sz w:val="28"/>
          <w:szCs w:val="28"/>
        </w:rPr>
      </w:pPr>
      <w:r>
        <w:rPr>
          <w:b/>
          <w:sz w:val="28"/>
          <w:szCs w:val="28"/>
        </w:rPr>
        <w:t>During the hearing</w:t>
      </w:r>
    </w:p>
    <w:p w14:paraId="0E2CA2C5" w14:textId="66C1277B" w:rsidR="00BB2FAF" w:rsidRDefault="00BB2FAF" w:rsidP="00BB2FAF">
      <w:pPr>
        <w:numPr>
          <w:ilvl w:val="3"/>
          <w:numId w:val="7"/>
        </w:numPr>
        <w:rPr>
          <w:b/>
          <w:sz w:val="28"/>
          <w:szCs w:val="28"/>
        </w:rPr>
      </w:pPr>
      <w:r>
        <w:rPr>
          <w:b/>
          <w:sz w:val="28"/>
          <w:szCs w:val="28"/>
        </w:rPr>
        <w:t xml:space="preserve">Refusal to hear material </w:t>
      </w:r>
      <w:r w:rsidR="00E324A0">
        <w:rPr>
          <w:b/>
          <w:sz w:val="28"/>
          <w:szCs w:val="28"/>
        </w:rPr>
        <w:t>evidence</w:t>
      </w:r>
    </w:p>
    <w:p w14:paraId="62440515" w14:textId="6BA890D8" w:rsidR="004D06AB" w:rsidRDefault="00AD2907" w:rsidP="004C59C3">
      <w:pPr>
        <w:numPr>
          <w:ilvl w:val="2"/>
          <w:numId w:val="7"/>
        </w:numPr>
        <w:rPr>
          <w:b/>
          <w:sz w:val="28"/>
          <w:szCs w:val="28"/>
        </w:rPr>
      </w:pPr>
      <w:r>
        <w:rPr>
          <w:b/>
          <w:sz w:val="28"/>
          <w:szCs w:val="28"/>
        </w:rPr>
        <w:t>Documenting your determinations for the reviewing court</w:t>
      </w:r>
      <w:r w:rsidR="004D06AB">
        <w:rPr>
          <w:b/>
          <w:sz w:val="28"/>
          <w:szCs w:val="28"/>
        </w:rPr>
        <w:t xml:space="preserve"> </w:t>
      </w:r>
    </w:p>
    <w:p w14:paraId="3CC9AD66" w14:textId="2B1B7DD2" w:rsidR="00D233D7" w:rsidRPr="004C59C3" w:rsidRDefault="00E23898" w:rsidP="004C59C3">
      <w:pPr>
        <w:numPr>
          <w:ilvl w:val="2"/>
          <w:numId w:val="7"/>
        </w:numPr>
        <w:rPr>
          <w:b/>
          <w:sz w:val="28"/>
          <w:szCs w:val="28"/>
        </w:rPr>
      </w:pPr>
      <w:r>
        <w:rPr>
          <w:b/>
          <w:sz w:val="28"/>
          <w:szCs w:val="28"/>
        </w:rPr>
        <w:t>Limited</w:t>
      </w:r>
      <w:r w:rsidR="00D233D7">
        <w:rPr>
          <w:b/>
          <w:sz w:val="28"/>
          <w:szCs w:val="28"/>
        </w:rPr>
        <w:t xml:space="preserve"> right </w:t>
      </w:r>
      <w:r>
        <w:rPr>
          <w:b/>
          <w:sz w:val="28"/>
          <w:szCs w:val="28"/>
        </w:rPr>
        <w:t xml:space="preserve">of the arbitrator to submit declaration in </w:t>
      </w:r>
      <w:r w:rsidRPr="008726C3">
        <w:rPr>
          <w:b/>
          <w:i/>
          <w:iCs/>
          <w:sz w:val="28"/>
          <w:szCs w:val="28"/>
        </w:rPr>
        <w:t>vacatur</w:t>
      </w:r>
      <w:r>
        <w:rPr>
          <w:b/>
          <w:sz w:val="28"/>
          <w:szCs w:val="28"/>
        </w:rPr>
        <w:t xml:space="preserve"> proceeding (say it in the Award)</w:t>
      </w:r>
    </w:p>
    <w:p w14:paraId="1E887989" w14:textId="1C6C2A51" w:rsidR="00E324A0" w:rsidRDefault="00E324A0" w:rsidP="00E92D88">
      <w:pPr>
        <w:numPr>
          <w:ilvl w:val="1"/>
          <w:numId w:val="7"/>
        </w:numPr>
        <w:rPr>
          <w:b/>
          <w:sz w:val="28"/>
          <w:szCs w:val="28"/>
        </w:rPr>
      </w:pPr>
      <w:r>
        <w:rPr>
          <w:b/>
          <w:sz w:val="28"/>
          <w:szCs w:val="28"/>
        </w:rPr>
        <w:t>Denial of continuance</w:t>
      </w:r>
    </w:p>
    <w:p w14:paraId="7CA03226" w14:textId="6827FA2B" w:rsidR="0055511A" w:rsidRDefault="0055511A" w:rsidP="00E92D88">
      <w:pPr>
        <w:numPr>
          <w:ilvl w:val="1"/>
          <w:numId w:val="7"/>
        </w:numPr>
        <w:rPr>
          <w:b/>
          <w:sz w:val="28"/>
          <w:szCs w:val="28"/>
        </w:rPr>
      </w:pPr>
      <w:r>
        <w:rPr>
          <w:b/>
          <w:sz w:val="28"/>
          <w:szCs w:val="28"/>
        </w:rPr>
        <w:t>Right of parties to be present at hearing</w:t>
      </w:r>
    </w:p>
    <w:p w14:paraId="60B53FA0" w14:textId="4BD5596C" w:rsidR="0055511A" w:rsidRPr="00B53411" w:rsidRDefault="0055511A" w:rsidP="0055511A">
      <w:pPr>
        <w:numPr>
          <w:ilvl w:val="2"/>
          <w:numId w:val="7"/>
        </w:numPr>
        <w:rPr>
          <w:b/>
          <w:i/>
          <w:iCs/>
          <w:sz w:val="28"/>
          <w:szCs w:val="28"/>
        </w:rPr>
      </w:pPr>
      <w:r w:rsidRPr="00B53411">
        <w:rPr>
          <w:b/>
          <w:i/>
          <w:iCs/>
          <w:sz w:val="28"/>
          <w:szCs w:val="28"/>
        </w:rPr>
        <w:lastRenderedPageBreak/>
        <w:t>Hoso</w:t>
      </w:r>
      <w:r w:rsidR="00B53411" w:rsidRPr="00B53411">
        <w:rPr>
          <w:b/>
          <w:i/>
          <w:iCs/>
          <w:sz w:val="28"/>
          <w:szCs w:val="28"/>
        </w:rPr>
        <w:t xml:space="preserve"> Foods</w:t>
      </w:r>
    </w:p>
    <w:p w14:paraId="4C2493ED" w14:textId="029B6543" w:rsidR="00E92D88" w:rsidRDefault="00E92D88" w:rsidP="00E92D88">
      <w:pPr>
        <w:numPr>
          <w:ilvl w:val="1"/>
          <w:numId w:val="7"/>
        </w:numPr>
        <w:rPr>
          <w:b/>
          <w:sz w:val="28"/>
          <w:szCs w:val="28"/>
        </w:rPr>
      </w:pPr>
      <w:r>
        <w:rPr>
          <w:b/>
          <w:sz w:val="28"/>
          <w:szCs w:val="28"/>
        </w:rPr>
        <w:t>Remedial power</w:t>
      </w:r>
    </w:p>
    <w:p w14:paraId="25A2A17C" w14:textId="4BCA8A03" w:rsidR="008B254E" w:rsidRDefault="008B254E" w:rsidP="008B254E">
      <w:pPr>
        <w:numPr>
          <w:ilvl w:val="2"/>
          <w:numId w:val="7"/>
        </w:numPr>
        <w:rPr>
          <w:b/>
          <w:sz w:val="28"/>
          <w:szCs w:val="28"/>
        </w:rPr>
      </w:pPr>
      <w:r>
        <w:rPr>
          <w:b/>
          <w:sz w:val="28"/>
          <w:szCs w:val="28"/>
        </w:rPr>
        <w:t xml:space="preserve">Contractual limitations </w:t>
      </w:r>
    </w:p>
    <w:p w14:paraId="25B9A03A" w14:textId="07817B07" w:rsidR="00AD2907" w:rsidRPr="004D7A06" w:rsidRDefault="00AD2907" w:rsidP="00C05FC0">
      <w:pPr>
        <w:numPr>
          <w:ilvl w:val="2"/>
          <w:numId w:val="7"/>
        </w:numPr>
        <w:rPr>
          <w:b/>
          <w:sz w:val="28"/>
          <w:szCs w:val="28"/>
        </w:rPr>
      </w:pPr>
      <w:r>
        <w:rPr>
          <w:b/>
          <w:sz w:val="28"/>
          <w:szCs w:val="28"/>
        </w:rPr>
        <w:t>Case law (</w:t>
      </w:r>
      <w:r w:rsidRPr="00767168">
        <w:rPr>
          <w:b/>
          <w:i/>
          <w:iCs/>
          <w:sz w:val="28"/>
          <w:szCs w:val="28"/>
        </w:rPr>
        <w:t>e.g., Broughton/Cruz</w:t>
      </w:r>
      <w:r w:rsidR="00767168">
        <w:rPr>
          <w:b/>
          <w:i/>
          <w:iCs/>
          <w:sz w:val="28"/>
          <w:szCs w:val="28"/>
        </w:rPr>
        <w:t>)</w:t>
      </w:r>
    </w:p>
    <w:p w14:paraId="0D5963A2" w14:textId="74DD5EA7" w:rsidR="004D7A06" w:rsidRDefault="004D7A06" w:rsidP="00C05FC0">
      <w:pPr>
        <w:numPr>
          <w:ilvl w:val="2"/>
          <w:numId w:val="7"/>
        </w:numPr>
        <w:rPr>
          <w:b/>
          <w:sz w:val="28"/>
          <w:szCs w:val="28"/>
        </w:rPr>
      </w:pPr>
      <w:r>
        <w:rPr>
          <w:b/>
          <w:sz w:val="28"/>
          <w:szCs w:val="28"/>
        </w:rPr>
        <w:t>Remedies available only in court</w:t>
      </w:r>
    </w:p>
    <w:p w14:paraId="5B8AD40C" w14:textId="3F5DAD46" w:rsidR="004D7A06" w:rsidRDefault="004D7A06" w:rsidP="004D7A06">
      <w:pPr>
        <w:numPr>
          <w:ilvl w:val="3"/>
          <w:numId w:val="7"/>
        </w:numPr>
        <w:rPr>
          <w:b/>
          <w:sz w:val="28"/>
          <w:szCs w:val="28"/>
        </w:rPr>
      </w:pPr>
      <w:r>
        <w:rPr>
          <w:b/>
          <w:sz w:val="28"/>
          <w:szCs w:val="28"/>
        </w:rPr>
        <w:t>Receiver (</w:t>
      </w:r>
      <w:r w:rsidRPr="00785654">
        <w:rPr>
          <w:b/>
          <w:i/>
          <w:iCs/>
          <w:sz w:val="28"/>
          <w:szCs w:val="28"/>
        </w:rPr>
        <w:t>Marsch</w:t>
      </w:r>
      <w:r>
        <w:rPr>
          <w:b/>
          <w:sz w:val="28"/>
          <w:szCs w:val="28"/>
        </w:rPr>
        <w:t>)</w:t>
      </w:r>
    </w:p>
    <w:p w14:paraId="2810A978" w14:textId="073C23D3" w:rsidR="004D7A06" w:rsidRDefault="00785654" w:rsidP="004D7A06">
      <w:pPr>
        <w:numPr>
          <w:ilvl w:val="3"/>
          <w:numId w:val="7"/>
        </w:numPr>
        <w:rPr>
          <w:b/>
          <w:sz w:val="28"/>
          <w:szCs w:val="28"/>
        </w:rPr>
      </w:pPr>
      <w:r>
        <w:rPr>
          <w:b/>
          <w:sz w:val="28"/>
          <w:szCs w:val="28"/>
        </w:rPr>
        <w:t>A</w:t>
      </w:r>
      <w:r w:rsidR="004D7A06">
        <w:rPr>
          <w:b/>
          <w:sz w:val="28"/>
          <w:szCs w:val="28"/>
        </w:rPr>
        <w:t>ttachment</w:t>
      </w:r>
      <w:r>
        <w:rPr>
          <w:b/>
          <w:sz w:val="28"/>
          <w:szCs w:val="28"/>
        </w:rPr>
        <w:t xml:space="preserve"> (</w:t>
      </w:r>
      <w:r w:rsidRPr="00785654">
        <w:rPr>
          <w:b/>
          <w:i/>
          <w:iCs/>
          <w:sz w:val="28"/>
          <w:szCs w:val="28"/>
        </w:rPr>
        <w:t>Outdoor Services</w:t>
      </w:r>
      <w:r>
        <w:rPr>
          <w:b/>
          <w:sz w:val="28"/>
          <w:szCs w:val="28"/>
        </w:rPr>
        <w:t>)</w:t>
      </w:r>
    </w:p>
    <w:p w14:paraId="2936F965" w14:textId="5FDE58B4" w:rsidR="00785654" w:rsidRPr="00DB3089" w:rsidRDefault="00785654" w:rsidP="004D7A06">
      <w:pPr>
        <w:numPr>
          <w:ilvl w:val="3"/>
          <w:numId w:val="7"/>
        </w:numPr>
        <w:rPr>
          <w:b/>
          <w:sz w:val="28"/>
          <w:szCs w:val="28"/>
        </w:rPr>
      </w:pPr>
      <w:r w:rsidRPr="00DB3089">
        <w:rPr>
          <w:b/>
          <w:i/>
          <w:iCs/>
          <w:sz w:val="28"/>
          <w:szCs w:val="28"/>
        </w:rPr>
        <w:t>But see</w:t>
      </w:r>
      <w:r>
        <w:rPr>
          <w:b/>
          <w:sz w:val="28"/>
          <w:szCs w:val="28"/>
        </w:rPr>
        <w:t xml:space="preserve"> </w:t>
      </w:r>
      <w:r w:rsidRPr="00785654">
        <w:rPr>
          <w:b/>
          <w:i/>
          <w:iCs/>
          <w:sz w:val="28"/>
          <w:szCs w:val="28"/>
        </w:rPr>
        <w:t>AMD-Intel</w:t>
      </w:r>
      <w:r>
        <w:rPr>
          <w:b/>
          <w:i/>
          <w:iCs/>
          <w:sz w:val="28"/>
          <w:szCs w:val="28"/>
        </w:rPr>
        <w:t xml:space="preserve"> (</w:t>
      </w:r>
      <w:r w:rsidR="00DB3089" w:rsidRPr="00DB3089">
        <w:rPr>
          <w:b/>
          <w:sz w:val="28"/>
          <w:szCs w:val="28"/>
        </w:rPr>
        <w:t>issues within the scope of parties’ agreement)</w:t>
      </w:r>
    </w:p>
    <w:p w14:paraId="05D016F1" w14:textId="78859349" w:rsidR="002203BB" w:rsidRPr="00C05FC0" w:rsidRDefault="002203BB" w:rsidP="00C05FC0">
      <w:pPr>
        <w:numPr>
          <w:ilvl w:val="2"/>
          <w:numId w:val="7"/>
        </w:numPr>
        <w:rPr>
          <w:b/>
          <w:sz w:val="28"/>
          <w:szCs w:val="28"/>
        </w:rPr>
      </w:pPr>
      <w:r>
        <w:rPr>
          <w:b/>
          <w:sz w:val="28"/>
          <w:szCs w:val="28"/>
        </w:rPr>
        <w:t>Defining this issue in the Award</w:t>
      </w:r>
    </w:p>
    <w:p w14:paraId="14374C7A" w14:textId="77777777" w:rsidR="009D3985" w:rsidRDefault="009D3985" w:rsidP="009D3985">
      <w:pPr>
        <w:numPr>
          <w:ilvl w:val="1"/>
          <w:numId w:val="7"/>
        </w:numPr>
        <w:rPr>
          <w:b/>
          <w:sz w:val="28"/>
          <w:szCs w:val="28"/>
        </w:rPr>
      </w:pPr>
      <w:r>
        <w:rPr>
          <w:b/>
          <w:sz w:val="28"/>
          <w:szCs w:val="28"/>
        </w:rPr>
        <w:t>Form of award</w:t>
      </w:r>
    </w:p>
    <w:p w14:paraId="287D94A7" w14:textId="77777777" w:rsidR="009D3985" w:rsidRDefault="009D3985" w:rsidP="009D3985">
      <w:pPr>
        <w:numPr>
          <w:ilvl w:val="2"/>
          <w:numId w:val="7"/>
        </w:numPr>
        <w:rPr>
          <w:b/>
          <w:sz w:val="28"/>
          <w:szCs w:val="28"/>
        </w:rPr>
      </w:pPr>
      <w:r>
        <w:rPr>
          <w:b/>
          <w:sz w:val="28"/>
          <w:szCs w:val="28"/>
        </w:rPr>
        <w:t>Compliance with the clause</w:t>
      </w:r>
    </w:p>
    <w:p w14:paraId="74BC8436" w14:textId="19AB841A" w:rsidR="009D3985" w:rsidRDefault="009D3985" w:rsidP="009D3985">
      <w:pPr>
        <w:numPr>
          <w:ilvl w:val="2"/>
          <w:numId w:val="7"/>
        </w:numPr>
        <w:rPr>
          <w:b/>
          <w:sz w:val="28"/>
          <w:szCs w:val="28"/>
        </w:rPr>
      </w:pPr>
      <w:r>
        <w:rPr>
          <w:b/>
          <w:sz w:val="28"/>
          <w:szCs w:val="28"/>
        </w:rPr>
        <w:t xml:space="preserve">Reasoned </w:t>
      </w:r>
      <w:r w:rsidR="0080235B">
        <w:rPr>
          <w:b/>
          <w:sz w:val="28"/>
          <w:szCs w:val="28"/>
        </w:rPr>
        <w:t xml:space="preserve">award </w:t>
      </w:r>
      <w:r>
        <w:rPr>
          <w:b/>
          <w:sz w:val="28"/>
          <w:szCs w:val="28"/>
        </w:rPr>
        <w:t>(</w:t>
      </w:r>
      <w:r w:rsidRPr="005B6E28">
        <w:rPr>
          <w:b/>
          <w:i/>
          <w:iCs/>
          <w:sz w:val="28"/>
          <w:szCs w:val="28"/>
        </w:rPr>
        <w:t>see</w:t>
      </w:r>
      <w:r>
        <w:rPr>
          <w:b/>
          <w:sz w:val="28"/>
          <w:szCs w:val="28"/>
        </w:rPr>
        <w:t xml:space="preserve"> McArthur treatise)</w:t>
      </w:r>
      <w:r w:rsidR="00C4110D">
        <w:rPr>
          <w:rStyle w:val="FootnoteReference"/>
          <w:b/>
          <w:sz w:val="28"/>
          <w:szCs w:val="28"/>
        </w:rPr>
        <w:footnoteReference w:id="4"/>
      </w:r>
    </w:p>
    <w:p w14:paraId="7F28F8A2" w14:textId="5771B48C" w:rsidR="009D3985" w:rsidRDefault="009D3985" w:rsidP="009D3985">
      <w:pPr>
        <w:numPr>
          <w:ilvl w:val="2"/>
          <w:numId w:val="7"/>
        </w:numPr>
        <w:rPr>
          <w:b/>
          <w:sz w:val="28"/>
          <w:szCs w:val="28"/>
        </w:rPr>
      </w:pPr>
      <w:r>
        <w:rPr>
          <w:b/>
          <w:sz w:val="28"/>
          <w:szCs w:val="28"/>
        </w:rPr>
        <w:t>Bare</w:t>
      </w:r>
      <w:r w:rsidR="0080235B">
        <w:rPr>
          <w:b/>
          <w:sz w:val="28"/>
          <w:szCs w:val="28"/>
        </w:rPr>
        <w:t xml:space="preserve"> award</w:t>
      </w:r>
    </w:p>
    <w:p w14:paraId="61D76A24" w14:textId="40283567" w:rsidR="009D3985" w:rsidRDefault="009D3985" w:rsidP="009D3985">
      <w:pPr>
        <w:numPr>
          <w:ilvl w:val="2"/>
          <w:numId w:val="7"/>
        </w:numPr>
        <w:rPr>
          <w:b/>
          <w:sz w:val="28"/>
          <w:szCs w:val="28"/>
        </w:rPr>
      </w:pPr>
      <w:r>
        <w:rPr>
          <w:b/>
          <w:sz w:val="28"/>
          <w:szCs w:val="28"/>
        </w:rPr>
        <w:t>Findings and conclusions</w:t>
      </w:r>
      <w:r w:rsidR="0080235B">
        <w:rPr>
          <w:b/>
          <w:sz w:val="28"/>
          <w:szCs w:val="28"/>
        </w:rPr>
        <w:t xml:space="preserve"> </w:t>
      </w:r>
    </w:p>
    <w:p w14:paraId="200FDAB2" w14:textId="12CCC7A5" w:rsidR="009D3985" w:rsidRDefault="009D3985" w:rsidP="009D3985">
      <w:pPr>
        <w:numPr>
          <w:ilvl w:val="2"/>
          <w:numId w:val="7"/>
        </w:numPr>
        <w:rPr>
          <w:b/>
          <w:sz w:val="28"/>
          <w:szCs w:val="28"/>
        </w:rPr>
      </w:pPr>
      <w:r>
        <w:rPr>
          <w:b/>
          <w:sz w:val="28"/>
          <w:szCs w:val="28"/>
        </w:rPr>
        <w:t xml:space="preserve">Specify applicable standard in </w:t>
      </w:r>
      <w:r w:rsidR="00DF382C">
        <w:rPr>
          <w:b/>
          <w:sz w:val="28"/>
          <w:szCs w:val="28"/>
        </w:rPr>
        <w:t>Procedural Order No. 1 and repeat in Award</w:t>
      </w:r>
    </w:p>
    <w:p w14:paraId="661A5CB9" w14:textId="77777777" w:rsidR="009D3985" w:rsidRDefault="009D3985" w:rsidP="009D3985">
      <w:pPr>
        <w:numPr>
          <w:ilvl w:val="1"/>
          <w:numId w:val="7"/>
        </w:numPr>
        <w:rPr>
          <w:b/>
          <w:sz w:val="28"/>
          <w:szCs w:val="28"/>
        </w:rPr>
      </w:pPr>
      <w:r>
        <w:rPr>
          <w:b/>
          <w:sz w:val="28"/>
          <w:szCs w:val="28"/>
        </w:rPr>
        <w:t>Timely awards</w:t>
      </w:r>
    </w:p>
    <w:p w14:paraId="1C641C32" w14:textId="6BA72BF9" w:rsidR="009D3985" w:rsidRDefault="009D3985" w:rsidP="009D3985">
      <w:pPr>
        <w:numPr>
          <w:ilvl w:val="2"/>
          <w:numId w:val="7"/>
        </w:numPr>
        <w:rPr>
          <w:b/>
          <w:sz w:val="28"/>
          <w:szCs w:val="28"/>
        </w:rPr>
      </w:pPr>
      <w:r>
        <w:rPr>
          <w:b/>
          <w:sz w:val="28"/>
          <w:szCs w:val="28"/>
        </w:rPr>
        <w:t>Clause</w:t>
      </w:r>
      <w:r w:rsidR="00881F28">
        <w:rPr>
          <w:b/>
          <w:sz w:val="28"/>
          <w:szCs w:val="28"/>
        </w:rPr>
        <w:t xml:space="preserve"> provisions</w:t>
      </w:r>
    </w:p>
    <w:p w14:paraId="479A6EB9" w14:textId="6111B6DD" w:rsidR="009D3985" w:rsidRDefault="009D3985" w:rsidP="009D3985">
      <w:pPr>
        <w:numPr>
          <w:ilvl w:val="2"/>
          <w:numId w:val="7"/>
        </w:numPr>
        <w:rPr>
          <w:b/>
          <w:sz w:val="28"/>
          <w:szCs w:val="28"/>
        </w:rPr>
      </w:pPr>
      <w:r>
        <w:rPr>
          <w:b/>
          <w:sz w:val="28"/>
          <w:szCs w:val="28"/>
        </w:rPr>
        <w:t>Rules</w:t>
      </w:r>
      <w:r w:rsidR="00175AA6">
        <w:rPr>
          <w:b/>
          <w:sz w:val="28"/>
          <w:szCs w:val="28"/>
        </w:rPr>
        <w:t xml:space="preserve"> (JAMS Rule 24(a), AAA Rule </w:t>
      </w:r>
      <w:r w:rsidR="00B44C10">
        <w:rPr>
          <w:b/>
          <w:sz w:val="28"/>
          <w:szCs w:val="28"/>
        </w:rPr>
        <w:t>R-40)</w:t>
      </w:r>
    </w:p>
    <w:p w14:paraId="0A9690C4" w14:textId="77777777" w:rsidR="009D3985" w:rsidRDefault="009D3985" w:rsidP="009D3985">
      <w:pPr>
        <w:numPr>
          <w:ilvl w:val="2"/>
          <w:numId w:val="7"/>
        </w:numPr>
        <w:rPr>
          <w:b/>
          <w:sz w:val="28"/>
          <w:szCs w:val="28"/>
        </w:rPr>
      </w:pPr>
      <w:r>
        <w:rPr>
          <w:b/>
          <w:sz w:val="28"/>
          <w:szCs w:val="28"/>
        </w:rPr>
        <w:t>Agreed extensions (document agreements)</w:t>
      </w:r>
    </w:p>
    <w:p w14:paraId="307CD3FC" w14:textId="5E0249FA" w:rsidR="00834243" w:rsidRDefault="00DF382C" w:rsidP="00C62285">
      <w:pPr>
        <w:numPr>
          <w:ilvl w:val="2"/>
          <w:numId w:val="7"/>
        </w:numPr>
        <w:rPr>
          <w:b/>
          <w:sz w:val="28"/>
          <w:szCs w:val="28"/>
        </w:rPr>
      </w:pPr>
      <w:r>
        <w:rPr>
          <w:b/>
          <w:sz w:val="28"/>
          <w:szCs w:val="28"/>
        </w:rPr>
        <w:t>Arbitrator</w:t>
      </w:r>
      <w:r w:rsidR="009D3985" w:rsidRPr="00833E9D">
        <w:rPr>
          <w:b/>
          <w:sz w:val="28"/>
          <w:szCs w:val="28"/>
        </w:rPr>
        <w:t>-directed reopening of hearing</w:t>
      </w:r>
      <w:r>
        <w:rPr>
          <w:b/>
          <w:sz w:val="28"/>
          <w:szCs w:val="28"/>
        </w:rPr>
        <w:t xml:space="preserve"> </w:t>
      </w:r>
      <w:r w:rsidR="009D43DA">
        <w:rPr>
          <w:b/>
          <w:sz w:val="28"/>
          <w:szCs w:val="28"/>
        </w:rPr>
        <w:t>(JAMS Rule 22</w:t>
      </w:r>
      <w:r w:rsidR="009A22E9">
        <w:rPr>
          <w:b/>
          <w:sz w:val="28"/>
          <w:szCs w:val="28"/>
        </w:rPr>
        <w:t xml:space="preserve">(i) </w:t>
      </w:r>
      <w:r>
        <w:rPr>
          <w:b/>
          <w:sz w:val="28"/>
          <w:szCs w:val="28"/>
        </w:rPr>
        <w:t>(</w:t>
      </w:r>
      <w:r w:rsidR="00FF1921">
        <w:rPr>
          <w:b/>
          <w:sz w:val="28"/>
          <w:szCs w:val="28"/>
        </w:rPr>
        <w:t xml:space="preserve">not proper to reopen just </w:t>
      </w:r>
      <w:r w:rsidR="009D43DA">
        <w:rPr>
          <w:b/>
          <w:sz w:val="28"/>
          <w:szCs w:val="28"/>
        </w:rPr>
        <w:t>t</w:t>
      </w:r>
      <w:r w:rsidR="00FF1921">
        <w:rPr>
          <w:b/>
          <w:sz w:val="28"/>
          <w:szCs w:val="28"/>
        </w:rPr>
        <w:t>o get more time to issue award)</w:t>
      </w:r>
    </w:p>
    <w:p w14:paraId="458274C3" w14:textId="2309FEC9" w:rsidR="00DB3089" w:rsidRPr="00571D9B" w:rsidRDefault="00DB3089" w:rsidP="007244B8">
      <w:pPr>
        <w:numPr>
          <w:ilvl w:val="1"/>
          <w:numId w:val="7"/>
        </w:numPr>
        <w:rPr>
          <w:b/>
          <w:i/>
          <w:iCs/>
          <w:sz w:val="28"/>
          <w:szCs w:val="28"/>
        </w:rPr>
      </w:pPr>
      <w:r>
        <w:rPr>
          <w:b/>
          <w:sz w:val="28"/>
          <w:szCs w:val="28"/>
        </w:rPr>
        <w:t>No review for legal error</w:t>
      </w:r>
      <w:r w:rsidR="00571D9B">
        <w:rPr>
          <w:b/>
          <w:sz w:val="28"/>
          <w:szCs w:val="28"/>
        </w:rPr>
        <w:t xml:space="preserve"> (</w:t>
      </w:r>
      <w:r w:rsidR="00571D9B" w:rsidRPr="00571D9B">
        <w:rPr>
          <w:b/>
          <w:i/>
          <w:iCs/>
          <w:sz w:val="28"/>
          <w:szCs w:val="28"/>
        </w:rPr>
        <w:t>Moncharsh</w:t>
      </w:r>
      <w:r w:rsidR="00571D9B">
        <w:rPr>
          <w:b/>
          <w:sz w:val="28"/>
          <w:szCs w:val="28"/>
        </w:rPr>
        <w:t>)</w:t>
      </w:r>
    </w:p>
    <w:p w14:paraId="51801B7E" w14:textId="7FA116DF" w:rsidR="00571D9B" w:rsidRPr="00571D9B" w:rsidRDefault="00571D9B" w:rsidP="00571D9B">
      <w:pPr>
        <w:numPr>
          <w:ilvl w:val="2"/>
          <w:numId w:val="7"/>
        </w:numPr>
        <w:rPr>
          <w:b/>
          <w:i/>
          <w:iCs/>
          <w:sz w:val="28"/>
          <w:szCs w:val="28"/>
        </w:rPr>
      </w:pPr>
      <w:r>
        <w:rPr>
          <w:b/>
          <w:sz w:val="28"/>
          <w:szCs w:val="28"/>
        </w:rPr>
        <w:t>But statutory rights issues (</w:t>
      </w:r>
      <w:r w:rsidRPr="00571D9B">
        <w:rPr>
          <w:b/>
          <w:i/>
          <w:iCs/>
          <w:sz w:val="28"/>
          <w:szCs w:val="28"/>
        </w:rPr>
        <w:t>Pearson Dental</w:t>
      </w:r>
      <w:r>
        <w:rPr>
          <w:b/>
          <w:sz w:val="28"/>
          <w:szCs w:val="28"/>
        </w:rPr>
        <w:t>)</w:t>
      </w:r>
    </w:p>
    <w:p w14:paraId="7788B9DC" w14:textId="56776C2E" w:rsidR="00571D9B" w:rsidRPr="00DB3089" w:rsidRDefault="00B44C10" w:rsidP="00571D9B">
      <w:pPr>
        <w:numPr>
          <w:ilvl w:val="2"/>
          <w:numId w:val="7"/>
        </w:numPr>
        <w:rPr>
          <w:b/>
          <w:i/>
          <w:iCs/>
          <w:sz w:val="28"/>
          <w:szCs w:val="28"/>
        </w:rPr>
      </w:pPr>
      <w:r>
        <w:rPr>
          <w:b/>
          <w:sz w:val="28"/>
          <w:szCs w:val="28"/>
        </w:rPr>
        <w:t>P</w:t>
      </w:r>
      <w:r w:rsidR="00571D9B">
        <w:rPr>
          <w:b/>
          <w:sz w:val="28"/>
          <w:szCs w:val="28"/>
        </w:rPr>
        <w:t>ublic policy excepti</w:t>
      </w:r>
      <w:r w:rsidR="00CC3AE1">
        <w:rPr>
          <w:b/>
          <w:sz w:val="28"/>
          <w:szCs w:val="28"/>
        </w:rPr>
        <w:t>on to deferential review (</w:t>
      </w:r>
      <w:r w:rsidR="00A46D7E" w:rsidRPr="00CC3AE1">
        <w:rPr>
          <w:b/>
          <w:i/>
          <w:iCs/>
          <w:sz w:val="28"/>
          <w:szCs w:val="28"/>
        </w:rPr>
        <w:t>e.g.,</w:t>
      </w:r>
      <w:r w:rsidR="00CC3AE1" w:rsidRPr="00CC3AE1">
        <w:rPr>
          <w:b/>
          <w:i/>
          <w:iCs/>
          <w:sz w:val="28"/>
          <w:szCs w:val="28"/>
        </w:rPr>
        <w:t xml:space="preserve"> Jordan v. California</w:t>
      </w:r>
      <w:r w:rsidR="00B44ABE">
        <w:rPr>
          <w:b/>
          <w:i/>
          <w:iCs/>
          <w:sz w:val="28"/>
          <w:szCs w:val="28"/>
        </w:rPr>
        <w:t xml:space="preserve"> DMV</w:t>
      </w:r>
      <w:r w:rsidR="00CC3AE1">
        <w:rPr>
          <w:b/>
          <w:sz w:val="28"/>
          <w:szCs w:val="28"/>
        </w:rPr>
        <w:t>)</w:t>
      </w:r>
    </w:p>
    <w:p w14:paraId="6A9D81B6" w14:textId="0BDD57EA" w:rsidR="007244B8" w:rsidRPr="007244B8" w:rsidRDefault="007244B8" w:rsidP="007244B8">
      <w:pPr>
        <w:numPr>
          <w:ilvl w:val="1"/>
          <w:numId w:val="7"/>
        </w:numPr>
        <w:rPr>
          <w:b/>
          <w:i/>
          <w:iCs/>
          <w:sz w:val="28"/>
          <w:szCs w:val="28"/>
        </w:rPr>
      </w:pPr>
      <w:r>
        <w:rPr>
          <w:b/>
          <w:sz w:val="28"/>
          <w:szCs w:val="28"/>
        </w:rPr>
        <w:t xml:space="preserve">Appeals v. enhanced court review </w:t>
      </w:r>
    </w:p>
    <w:p w14:paraId="04CBB038" w14:textId="4B2CC4B6" w:rsidR="007244B8" w:rsidRPr="007244B8" w:rsidRDefault="007244B8" w:rsidP="007244B8">
      <w:pPr>
        <w:numPr>
          <w:ilvl w:val="2"/>
          <w:numId w:val="7"/>
        </w:numPr>
        <w:rPr>
          <w:b/>
          <w:i/>
          <w:iCs/>
          <w:sz w:val="28"/>
          <w:szCs w:val="28"/>
        </w:rPr>
      </w:pPr>
      <w:r w:rsidRPr="00474A42">
        <w:rPr>
          <w:b/>
          <w:i/>
          <w:iCs/>
          <w:sz w:val="28"/>
          <w:szCs w:val="28"/>
        </w:rPr>
        <w:t>E</w:t>
      </w:r>
      <w:r w:rsidRPr="00AB2E19">
        <w:rPr>
          <w:b/>
          <w:i/>
          <w:iCs/>
          <w:sz w:val="28"/>
          <w:szCs w:val="28"/>
        </w:rPr>
        <w:t>.g., Cable Connect</w:t>
      </w:r>
      <w:r>
        <w:rPr>
          <w:b/>
          <w:i/>
          <w:iCs/>
          <w:sz w:val="28"/>
          <w:szCs w:val="28"/>
        </w:rPr>
        <w:t>ion</w:t>
      </w:r>
    </w:p>
    <w:p w14:paraId="35B0B533" w14:textId="6C0BB9E8" w:rsidR="007244B8" w:rsidRPr="002A6A6F" w:rsidRDefault="00474A42" w:rsidP="007244B8">
      <w:pPr>
        <w:numPr>
          <w:ilvl w:val="2"/>
          <w:numId w:val="7"/>
        </w:numPr>
        <w:rPr>
          <w:b/>
          <w:i/>
          <w:iCs/>
          <w:sz w:val="28"/>
          <w:szCs w:val="28"/>
        </w:rPr>
      </w:pPr>
      <w:r>
        <w:rPr>
          <w:b/>
          <w:sz w:val="28"/>
          <w:szCs w:val="28"/>
        </w:rPr>
        <w:t>N</w:t>
      </w:r>
      <w:r w:rsidR="007244B8">
        <w:rPr>
          <w:b/>
          <w:sz w:val="28"/>
          <w:szCs w:val="28"/>
        </w:rPr>
        <w:t xml:space="preserve">ote different </w:t>
      </w:r>
      <w:r w:rsidR="009A22E9">
        <w:rPr>
          <w:b/>
          <w:sz w:val="28"/>
          <w:szCs w:val="28"/>
        </w:rPr>
        <w:t xml:space="preserve">Federal </w:t>
      </w:r>
      <w:r w:rsidR="007244B8">
        <w:rPr>
          <w:b/>
          <w:sz w:val="28"/>
          <w:szCs w:val="28"/>
        </w:rPr>
        <w:t>rule (</w:t>
      </w:r>
      <w:r w:rsidR="007244B8" w:rsidRPr="002A6A6F">
        <w:rPr>
          <w:b/>
          <w:i/>
          <w:iCs/>
          <w:sz w:val="28"/>
          <w:szCs w:val="28"/>
        </w:rPr>
        <w:t>Hall Street/Mattel</w:t>
      </w:r>
      <w:r w:rsidR="007244B8">
        <w:rPr>
          <w:b/>
          <w:i/>
          <w:iCs/>
          <w:sz w:val="28"/>
          <w:szCs w:val="28"/>
        </w:rPr>
        <w:t>)</w:t>
      </w:r>
    </w:p>
    <w:p w14:paraId="57242969" w14:textId="77777777" w:rsidR="007244B8" w:rsidRDefault="007244B8" w:rsidP="007244B8">
      <w:pPr>
        <w:numPr>
          <w:ilvl w:val="2"/>
          <w:numId w:val="7"/>
        </w:numPr>
        <w:rPr>
          <w:b/>
          <w:sz w:val="28"/>
          <w:szCs w:val="28"/>
        </w:rPr>
      </w:pPr>
      <w:r>
        <w:rPr>
          <w:b/>
          <w:sz w:val="28"/>
          <w:szCs w:val="28"/>
        </w:rPr>
        <w:t>Why is this issue relevant at the preliminary hearing stage?</w:t>
      </w:r>
    </w:p>
    <w:p w14:paraId="7B250DB1" w14:textId="13145D8D" w:rsidR="00C03EFA" w:rsidRDefault="001E1008" w:rsidP="00C03EFA">
      <w:pPr>
        <w:numPr>
          <w:ilvl w:val="1"/>
          <w:numId w:val="7"/>
        </w:numPr>
        <w:rPr>
          <w:b/>
          <w:sz w:val="28"/>
          <w:szCs w:val="28"/>
        </w:rPr>
      </w:pPr>
      <w:r w:rsidRPr="001E1008">
        <w:rPr>
          <w:b/>
          <w:sz w:val="28"/>
          <w:szCs w:val="28"/>
        </w:rPr>
        <w:t>Recent</w:t>
      </w:r>
      <w:r w:rsidR="00B5388B">
        <w:rPr>
          <w:b/>
          <w:sz w:val="28"/>
          <w:szCs w:val="28"/>
        </w:rPr>
        <w:t>/interesting</w:t>
      </w:r>
      <w:r>
        <w:rPr>
          <w:b/>
          <w:i/>
          <w:iCs/>
          <w:sz w:val="28"/>
          <w:szCs w:val="28"/>
        </w:rPr>
        <w:t xml:space="preserve"> v</w:t>
      </w:r>
      <w:r w:rsidR="00C03EFA" w:rsidRPr="009243DD">
        <w:rPr>
          <w:b/>
          <w:i/>
          <w:iCs/>
          <w:sz w:val="28"/>
          <w:szCs w:val="28"/>
        </w:rPr>
        <w:t>acatur</w:t>
      </w:r>
      <w:r w:rsidR="00C03EFA">
        <w:rPr>
          <w:b/>
          <w:sz w:val="28"/>
          <w:szCs w:val="28"/>
        </w:rPr>
        <w:t xml:space="preserve"> cases</w:t>
      </w:r>
    </w:p>
    <w:p w14:paraId="2CBE5054" w14:textId="053B298B" w:rsidR="001E1008" w:rsidRDefault="00FE6502" w:rsidP="001E1008">
      <w:pPr>
        <w:numPr>
          <w:ilvl w:val="2"/>
          <w:numId w:val="7"/>
        </w:numPr>
        <w:rPr>
          <w:b/>
          <w:sz w:val="28"/>
          <w:szCs w:val="28"/>
        </w:rPr>
      </w:pPr>
      <w:r w:rsidRPr="00B44C10">
        <w:rPr>
          <w:b/>
          <w:i/>
          <w:iCs/>
          <w:sz w:val="28"/>
          <w:szCs w:val="28"/>
        </w:rPr>
        <w:t>Grabowski v. Kaiser</w:t>
      </w:r>
      <w:r>
        <w:rPr>
          <w:b/>
          <w:sz w:val="28"/>
          <w:szCs w:val="28"/>
        </w:rPr>
        <w:t xml:space="preserve"> (impermissible </w:t>
      </w:r>
      <w:r w:rsidRPr="00FE6502">
        <w:rPr>
          <w:b/>
          <w:i/>
          <w:iCs/>
          <w:sz w:val="28"/>
          <w:szCs w:val="28"/>
        </w:rPr>
        <w:t>ex parte</w:t>
      </w:r>
      <w:r>
        <w:rPr>
          <w:b/>
          <w:sz w:val="28"/>
          <w:szCs w:val="28"/>
        </w:rPr>
        <w:t xml:space="preserve"> communications </w:t>
      </w:r>
      <w:r w:rsidR="00CE4403">
        <w:rPr>
          <w:b/>
          <w:sz w:val="28"/>
          <w:szCs w:val="28"/>
        </w:rPr>
        <w:t>between</w:t>
      </w:r>
      <w:r>
        <w:rPr>
          <w:b/>
          <w:sz w:val="28"/>
          <w:szCs w:val="28"/>
        </w:rPr>
        <w:t xml:space="preserve"> arbitrator/party</w:t>
      </w:r>
      <w:r w:rsidR="00A31872">
        <w:rPr>
          <w:b/>
          <w:sz w:val="28"/>
          <w:szCs w:val="28"/>
        </w:rPr>
        <w:t xml:space="preserve"> during hearing</w:t>
      </w:r>
      <w:r>
        <w:rPr>
          <w:b/>
          <w:sz w:val="28"/>
          <w:szCs w:val="28"/>
        </w:rPr>
        <w:t xml:space="preserve">) </w:t>
      </w:r>
    </w:p>
    <w:p w14:paraId="7F431068" w14:textId="7D1536AF" w:rsidR="00DF78E7" w:rsidRPr="00A31872" w:rsidRDefault="0050117D" w:rsidP="00A31872">
      <w:pPr>
        <w:numPr>
          <w:ilvl w:val="2"/>
          <w:numId w:val="7"/>
        </w:numPr>
        <w:rPr>
          <w:b/>
          <w:sz w:val="28"/>
          <w:szCs w:val="28"/>
        </w:rPr>
      </w:pPr>
      <w:r w:rsidRPr="00D26600">
        <w:rPr>
          <w:b/>
          <w:i/>
          <w:iCs/>
          <w:sz w:val="28"/>
          <w:szCs w:val="28"/>
        </w:rPr>
        <w:lastRenderedPageBreak/>
        <w:t>Alper v. Rotella</w:t>
      </w:r>
      <w:r>
        <w:rPr>
          <w:b/>
          <w:sz w:val="28"/>
          <w:szCs w:val="28"/>
        </w:rPr>
        <w:t xml:space="preserve"> (arbitrator’s use of strong </w:t>
      </w:r>
      <w:r w:rsidR="00D26600">
        <w:rPr>
          <w:b/>
          <w:sz w:val="28"/>
          <w:szCs w:val="28"/>
        </w:rPr>
        <w:t>medication</w:t>
      </w:r>
      <w:r>
        <w:rPr>
          <w:b/>
          <w:sz w:val="28"/>
          <w:szCs w:val="28"/>
        </w:rPr>
        <w:t xml:space="preserve"> during hearing – failure of party to </w:t>
      </w:r>
      <w:r w:rsidR="00D26600">
        <w:rPr>
          <w:b/>
          <w:sz w:val="28"/>
          <w:szCs w:val="28"/>
        </w:rPr>
        <w:t>timely object)</w:t>
      </w:r>
    </w:p>
    <w:p w14:paraId="2EF6036E" w14:textId="77777777" w:rsidR="00042FCC" w:rsidRPr="0079265D" w:rsidRDefault="00042FCC" w:rsidP="006B48AC">
      <w:pPr>
        <w:rPr>
          <w:b/>
          <w:sz w:val="28"/>
          <w:szCs w:val="28"/>
        </w:rPr>
      </w:pPr>
    </w:p>
    <w:p w14:paraId="2D385422" w14:textId="6162B08A" w:rsidR="00636E92" w:rsidRDefault="00636E92" w:rsidP="00636E92">
      <w:pPr>
        <w:numPr>
          <w:ilvl w:val="0"/>
          <w:numId w:val="7"/>
        </w:numPr>
        <w:rPr>
          <w:b/>
          <w:sz w:val="28"/>
          <w:szCs w:val="28"/>
        </w:rPr>
      </w:pPr>
      <w:r w:rsidRPr="0079265D">
        <w:rPr>
          <w:b/>
          <w:sz w:val="28"/>
          <w:szCs w:val="28"/>
        </w:rPr>
        <w:t xml:space="preserve">Getting </w:t>
      </w:r>
      <w:r w:rsidR="005B6E28" w:rsidRPr="0079265D">
        <w:rPr>
          <w:b/>
          <w:sz w:val="28"/>
          <w:szCs w:val="28"/>
        </w:rPr>
        <w:t>Assist</w:t>
      </w:r>
      <w:r w:rsidR="005B6E28">
        <w:rPr>
          <w:b/>
          <w:sz w:val="28"/>
          <w:szCs w:val="28"/>
        </w:rPr>
        <w:t xml:space="preserve">ance </w:t>
      </w:r>
      <w:r w:rsidR="00AD6C64">
        <w:rPr>
          <w:b/>
          <w:sz w:val="28"/>
          <w:szCs w:val="28"/>
        </w:rPr>
        <w:t xml:space="preserve">from </w:t>
      </w:r>
      <w:r w:rsidR="005B6E28">
        <w:rPr>
          <w:b/>
          <w:sz w:val="28"/>
          <w:szCs w:val="28"/>
        </w:rPr>
        <w:t xml:space="preserve">Counsel </w:t>
      </w:r>
    </w:p>
    <w:p w14:paraId="65007776" w14:textId="77777777" w:rsidR="00C11B9D" w:rsidRPr="00D25CE9" w:rsidRDefault="00C11B9D" w:rsidP="00C11B9D">
      <w:pPr>
        <w:numPr>
          <w:ilvl w:val="1"/>
          <w:numId w:val="7"/>
        </w:numPr>
        <w:rPr>
          <w:b/>
          <w:bCs/>
          <w:sz w:val="28"/>
          <w:szCs w:val="28"/>
        </w:rPr>
      </w:pPr>
      <w:r w:rsidRPr="00D25CE9">
        <w:rPr>
          <w:b/>
          <w:bCs/>
          <w:sz w:val="28"/>
          <w:szCs w:val="28"/>
        </w:rPr>
        <w:t>Chronologies</w:t>
      </w:r>
    </w:p>
    <w:p w14:paraId="5DF3E546" w14:textId="75B0D660" w:rsidR="00C11B9D" w:rsidRPr="00D25CE9" w:rsidRDefault="00C11B9D" w:rsidP="00C11B9D">
      <w:pPr>
        <w:numPr>
          <w:ilvl w:val="1"/>
          <w:numId w:val="7"/>
        </w:numPr>
        <w:rPr>
          <w:b/>
          <w:bCs/>
          <w:sz w:val="28"/>
          <w:szCs w:val="28"/>
        </w:rPr>
      </w:pPr>
      <w:r w:rsidRPr="00D25CE9">
        <w:rPr>
          <w:b/>
          <w:bCs/>
          <w:sz w:val="28"/>
          <w:szCs w:val="28"/>
        </w:rPr>
        <w:t>Org</w:t>
      </w:r>
      <w:r w:rsidR="007B346A">
        <w:rPr>
          <w:b/>
          <w:bCs/>
          <w:sz w:val="28"/>
          <w:szCs w:val="28"/>
        </w:rPr>
        <w:t>.</w:t>
      </w:r>
      <w:r w:rsidRPr="00D25CE9">
        <w:rPr>
          <w:b/>
          <w:bCs/>
          <w:sz w:val="28"/>
          <w:szCs w:val="28"/>
        </w:rPr>
        <w:t xml:space="preserve"> charts</w:t>
      </w:r>
    </w:p>
    <w:p w14:paraId="70AF8E7C" w14:textId="0E01F9B1" w:rsidR="00C11B9D" w:rsidRDefault="00595E96" w:rsidP="00C11B9D">
      <w:pPr>
        <w:numPr>
          <w:ilvl w:val="1"/>
          <w:numId w:val="7"/>
        </w:numPr>
        <w:rPr>
          <w:b/>
          <w:bCs/>
          <w:sz w:val="28"/>
          <w:szCs w:val="28"/>
        </w:rPr>
      </w:pPr>
      <w:r w:rsidRPr="00D25CE9">
        <w:rPr>
          <w:b/>
          <w:bCs/>
          <w:sz w:val="28"/>
          <w:szCs w:val="28"/>
        </w:rPr>
        <w:t>Timelines</w:t>
      </w:r>
    </w:p>
    <w:p w14:paraId="7CD4B105" w14:textId="6A649F52" w:rsidR="00DF78E7" w:rsidRPr="00D25CE9" w:rsidRDefault="00DF78E7" w:rsidP="00C11B9D">
      <w:pPr>
        <w:numPr>
          <w:ilvl w:val="1"/>
          <w:numId w:val="7"/>
        </w:numPr>
        <w:rPr>
          <w:b/>
          <w:bCs/>
          <w:sz w:val="28"/>
          <w:szCs w:val="28"/>
        </w:rPr>
      </w:pPr>
      <w:r>
        <w:rPr>
          <w:b/>
          <w:bCs/>
          <w:sz w:val="28"/>
          <w:szCs w:val="28"/>
        </w:rPr>
        <w:t>Factual stipulations</w:t>
      </w:r>
    </w:p>
    <w:p w14:paraId="19FA2602" w14:textId="0605BB1A" w:rsidR="00C11B9D" w:rsidRPr="00D25CE9" w:rsidRDefault="00C41603" w:rsidP="00C11B9D">
      <w:pPr>
        <w:numPr>
          <w:ilvl w:val="1"/>
          <w:numId w:val="7"/>
        </w:numPr>
        <w:rPr>
          <w:b/>
          <w:bCs/>
          <w:sz w:val="28"/>
          <w:szCs w:val="28"/>
        </w:rPr>
      </w:pPr>
      <w:r w:rsidRPr="00D25CE9">
        <w:rPr>
          <w:b/>
          <w:bCs/>
          <w:sz w:val="28"/>
          <w:szCs w:val="28"/>
        </w:rPr>
        <w:t>Agreed s</w:t>
      </w:r>
      <w:r w:rsidR="00C11B9D" w:rsidRPr="00D25CE9">
        <w:rPr>
          <w:b/>
          <w:bCs/>
          <w:sz w:val="28"/>
          <w:szCs w:val="28"/>
        </w:rPr>
        <w:t xml:space="preserve">ubmission of issues </w:t>
      </w:r>
    </w:p>
    <w:p w14:paraId="2C90D10D" w14:textId="77777777" w:rsidR="005C3EC0" w:rsidRPr="00D25CE9" w:rsidRDefault="005C3EC0" w:rsidP="00C11B9D">
      <w:pPr>
        <w:numPr>
          <w:ilvl w:val="1"/>
          <w:numId w:val="7"/>
        </w:numPr>
        <w:rPr>
          <w:b/>
          <w:bCs/>
          <w:sz w:val="28"/>
          <w:szCs w:val="28"/>
        </w:rPr>
      </w:pPr>
      <w:r w:rsidRPr="00D25CE9">
        <w:rPr>
          <w:b/>
          <w:bCs/>
          <w:sz w:val="28"/>
          <w:szCs w:val="28"/>
        </w:rPr>
        <w:t>Transcript</w:t>
      </w:r>
    </w:p>
    <w:p w14:paraId="4AB0ADA6" w14:textId="77777777" w:rsidR="005C3EC0" w:rsidRPr="00D25CE9" w:rsidRDefault="005C3EC0" w:rsidP="00C11B9D">
      <w:pPr>
        <w:numPr>
          <w:ilvl w:val="1"/>
          <w:numId w:val="7"/>
        </w:numPr>
        <w:rPr>
          <w:b/>
          <w:bCs/>
          <w:sz w:val="28"/>
          <w:szCs w:val="28"/>
        </w:rPr>
      </w:pPr>
      <w:r w:rsidRPr="00D25CE9">
        <w:rPr>
          <w:b/>
          <w:bCs/>
          <w:sz w:val="28"/>
          <w:szCs w:val="28"/>
        </w:rPr>
        <w:t>Clear record of exhibits in evidence</w:t>
      </w:r>
    </w:p>
    <w:p w14:paraId="5D6D6CF4" w14:textId="77777777" w:rsidR="00051D78" w:rsidRPr="00D25CE9" w:rsidRDefault="005C3EC0" w:rsidP="00C11B9D">
      <w:pPr>
        <w:numPr>
          <w:ilvl w:val="1"/>
          <w:numId w:val="7"/>
        </w:numPr>
        <w:rPr>
          <w:b/>
          <w:bCs/>
          <w:sz w:val="28"/>
          <w:szCs w:val="28"/>
        </w:rPr>
      </w:pPr>
      <w:r w:rsidRPr="00D25CE9">
        <w:rPr>
          <w:b/>
          <w:bCs/>
          <w:sz w:val="28"/>
          <w:szCs w:val="28"/>
        </w:rPr>
        <w:t xml:space="preserve">Are </w:t>
      </w:r>
      <w:r w:rsidR="00051D78" w:rsidRPr="00D25CE9">
        <w:rPr>
          <w:b/>
          <w:bCs/>
          <w:sz w:val="28"/>
          <w:szCs w:val="28"/>
        </w:rPr>
        <w:t>expert reports in evidence?</w:t>
      </w:r>
    </w:p>
    <w:p w14:paraId="77028F8B" w14:textId="4CEC7D49" w:rsidR="005C3EC0" w:rsidRDefault="00051D78" w:rsidP="00C11B9D">
      <w:pPr>
        <w:numPr>
          <w:ilvl w:val="1"/>
          <w:numId w:val="7"/>
        </w:numPr>
        <w:rPr>
          <w:b/>
          <w:bCs/>
          <w:sz w:val="28"/>
          <w:szCs w:val="28"/>
        </w:rPr>
      </w:pPr>
      <w:r w:rsidRPr="00D25CE9">
        <w:rPr>
          <w:b/>
          <w:bCs/>
          <w:sz w:val="28"/>
          <w:szCs w:val="28"/>
        </w:rPr>
        <w:t xml:space="preserve">Are </w:t>
      </w:r>
      <w:r w:rsidR="005C3EC0" w:rsidRPr="00D25CE9">
        <w:rPr>
          <w:b/>
          <w:bCs/>
          <w:sz w:val="28"/>
          <w:szCs w:val="28"/>
        </w:rPr>
        <w:t>demonstratives in evidence?</w:t>
      </w:r>
    </w:p>
    <w:p w14:paraId="278F34DC" w14:textId="12C3A2AC" w:rsidR="00A82074" w:rsidRDefault="00A82074" w:rsidP="00C11B9D">
      <w:pPr>
        <w:numPr>
          <w:ilvl w:val="1"/>
          <w:numId w:val="7"/>
        </w:numPr>
        <w:rPr>
          <w:b/>
          <w:bCs/>
          <w:sz w:val="28"/>
          <w:szCs w:val="28"/>
        </w:rPr>
      </w:pPr>
      <w:r>
        <w:rPr>
          <w:b/>
          <w:bCs/>
          <w:sz w:val="28"/>
          <w:szCs w:val="28"/>
        </w:rPr>
        <w:t>Post-hearing briefs/arguments</w:t>
      </w:r>
    </w:p>
    <w:p w14:paraId="764454C8" w14:textId="1D3E3298" w:rsidR="00A82074" w:rsidRDefault="00AC6B7D" w:rsidP="00A82074">
      <w:pPr>
        <w:numPr>
          <w:ilvl w:val="2"/>
          <w:numId w:val="7"/>
        </w:numPr>
        <w:rPr>
          <w:b/>
          <w:bCs/>
          <w:sz w:val="28"/>
          <w:szCs w:val="28"/>
        </w:rPr>
      </w:pPr>
      <w:r>
        <w:rPr>
          <w:b/>
          <w:bCs/>
          <w:sz w:val="28"/>
          <w:szCs w:val="28"/>
        </w:rPr>
        <w:t>F</w:t>
      </w:r>
      <w:r w:rsidR="00A82074">
        <w:rPr>
          <w:b/>
          <w:bCs/>
          <w:sz w:val="28"/>
          <w:szCs w:val="28"/>
        </w:rPr>
        <w:t>ocus counsel with questions/directions pre-argument</w:t>
      </w:r>
    </w:p>
    <w:p w14:paraId="7AD929BF" w14:textId="7627B494" w:rsidR="008D5815" w:rsidRPr="00D25CE9" w:rsidRDefault="004C59C3" w:rsidP="008D5815">
      <w:pPr>
        <w:numPr>
          <w:ilvl w:val="2"/>
          <w:numId w:val="7"/>
        </w:numPr>
        <w:rPr>
          <w:b/>
          <w:bCs/>
          <w:sz w:val="28"/>
          <w:szCs w:val="28"/>
        </w:rPr>
      </w:pPr>
      <w:r>
        <w:rPr>
          <w:b/>
          <w:bCs/>
          <w:sz w:val="28"/>
          <w:szCs w:val="28"/>
        </w:rPr>
        <w:t xml:space="preserve">Assessing </w:t>
      </w:r>
      <w:r w:rsidR="008D5815">
        <w:rPr>
          <w:b/>
          <w:bCs/>
          <w:sz w:val="28"/>
          <w:szCs w:val="28"/>
        </w:rPr>
        <w:t>adequacy of counsel’s theories/case</w:t>
      </w:r>
      <w:r w:rsidR="00AC6B7D">
        <w:rPr>
          <w:b/>
          <w:bCs/>
          <w:sz w:val="28"/>
          <w:szCs w:val="28"/>
        </w:rPr>
        <w:t xml:space="preserve"> </w:t>
      </w:r>
      <w:r w:rsidR="008D5815">
        <w:rPr>
          <w:b/>
          <w:bCs/>
          <w:sz w:val="28"/>
          <w:szCs w:val="28"/>
        </w:rPr>
        <w:t>law</w:t>
      </w:r>
    </w:p>
    <w:p w14:paraId="45BBF6AE" w14:textId="2A3ED3D4" w:rsidR="00224145" w:rsidRDefault="004C59C3" w:rsidP="00A82074">
      <w:pPr>
        <w:numPr>
          <w:ilvl w:val="2"/>
          <w:numId w:val="7"/>
        </w:numPr>
        <w:rPr>
          <w:b/>
          <w:bCs/>
          <w:sz w:val="28"/>
          <w:szCs w:val="28"/>
        </w:rPr>
      </w:pPr>
      <w:r>
        <w:rPr>
          <w:b/>
          <w:bCs/>
          <w:sz w:val="28"/>
          <w:szCs w:val="28"/>
        </w:rPr>
        <w:t xml:space="preserve">Identifying </w:t>
      </w:r>
      <w:r w:rsidR="008D5815">
        <w:rPr>
          <w:b/>
          <w:bCs/>
          <w:sz w:val="28"/>
          <w:szCs w:val="28"/>
        </w:rPr>
        <w:t>issues</w:t>
      </w:r>
      <w:r w:rsidR="00224145">
        <w:rPr>
          <w:b/>
          <w:bCs/>
          <w:sz w:val="28"/>
          <w:szCs w:val="28"/>
        </w:rPr>
        <w:t xml:space="preserve"> that ha</w:t>
      </w:r>
      <w:r w:rsidR="005B6E28">
        <w:rPr>
          <w:b/>
          <w:bCs/>
          <w:sz w:val="28"/>
          <w:szCs w:val="28"/>
        </w:rPr>
        <w:t>ve</w:t>
      </w:r>
      <w:r w:rsidR="00224145">
        <w:rPr>
          <w:b/>
          <w:bCs/>
          <w:sz w:val="28"/>
          <w:szCs w:val="28"/>
        </w:rPr>
        <w:t xml:space="preserve"> not been</w:t>
      </w:r>
      <w:r w:rsidR="003F6D51">
        <w:rPr>
          <w:b/>
          <w:bCs/>
          <w:sz w:val="28"/>
          <w:szCs w:val="28"/>
        </w:rPr>
        <w:t xml:space="preserve"> </w:t>
      </w:r>
      <w:r w:rsidR="00224145">
        <w:rPr>
          <w:b/>
          <w:bCs/>
          <w:sz w:val="28"/>
          <w:szCs w:val="28"/>
        </w:rPr>
        <w:t>addressed</w:t>
      </w:r>
      <w:r w:rsidR="00A31109">
        <w:rPr>
          <w:b/>
          <w:bCs/>
          <w:sz w:val="28"/>
          <w:szCs w:val="28"/>
        </w:rPr>
        <w:t xml:space="preserve"> </w:t>
      </w:r>
      <w:r w:rsidR="008D5815">
        <w:rPr>
          <w:b/>
          <w:bCs/>
          <w:sz w:val="28"/>
          <w:szCs w:val="28"/>
        </w:rPr>
        <w:t>or have been abandoned</w:t>
      </w:r>
    </w:p>
    <w:p w14:paraId="1164B956" w14:textId="77777777" w:rsidR="00042FCC" w:rsidRPr="0079265D" w:rsidRDefault="00042FCC" w:rsidP="00042FCC">
      <w:pPr>
        <w:rPr>
          <w:b/>
          <w:sz w:val="28"/>
          <w:szCs w:val="28"/>
        </w:rPr>
      </w:pPr>
    </w:p>
    <w:p w14:paraId="4A5F8628" w14:textId="2077CE31" w:rsidR="00E67A15" w:rsidRPr="00A31109" w:rsidRDefault="00636E92" w:rsidP="00A31109">
      <w:pPr>
        <w:numPr>
          <w:ilvl w:val="0"/>
          <w:numId w:val="7"/>
        </w:numPr>
        <w:rPr>
          <w:b/>
          <w:sz w:val="28"/>
          <w:szCs w:val="28"/>
        </w:rPr>
      </w:pPr>
      <w:r w:rsidRPr="0079265D">
        <w:rPr>
          <w:b/>
          <w:sz w:val="28"/>
          <w:szCs w:val="28"/>
        </w:rPr>
        <w:t xml:space="preserve">Interim </w:t>
      </w:r>
      <w:r w:rsidR="009A5B36" w:rsidRPr="0079265D">
        <w:rPr>
          <w:b/>
          <w:sz w:val="28"/>
          <w:szCs w:val="28"/>
        </w:rPr>
        <w:t xml:space="preserve">Awards </w:t>
      </w:r>
      <w:r w:rsidRPr="0079265D">
        <w:rPr>
          <w:b/>
          <w:sz w:val="28"/>
          <w:szCs w:val="28"/>
        </w:rPr>
        <w:t>(JAMS Rule 24(d), AAA Rule R-47(b))</w:t>
      </w:r>
      <w:r w:rsidR="00485D3C">
        <w:rPr>
          <w:rStyle w:val="FootnoteReference"/>
          <w:b/>
          <w:sz w:val="28"/>
          <w:szCs w:val="28"/>
        </w:rPr>
        <w:footnoteReference w:id="5"/>
      </w:r>
      <w:r w:rsidR="00042FCC">
        <w:rPr>
          <w:b/>
          <w:sz w:val="28"/>
          <w:szCs w:val="28"/>
        </w:rPr>
        <w:t xml:space="preserve"> </w:t>
      </w:r>
    </w:p>
    <w:p w14:paraId="4DAA967B" w14:textId="77777777" w:rsidR="00636E92" w:rsidRPr="00D25CE9" w:rsidRDefault="00636E92" w:rsidP="00636E92">
      <w:pPr>
        <w:numPr>
          <w:ilvl w:val="1"/>
          <w:numId w:val="7"/>
        </w:numPr>
        <w:rPr>
          <w:b/>
          <w:bCs/>
          <w:sz w:val="28"/>
          <w:szCs w:val="28"/>
        </w:rPr>
      </w:pPr>
      <w:r w:rsidRPr="00D25CE9">
        <w:rPr>
          <w:b/>
          <w:bCs/>
          <w:sz w:val="28"/>
          <w:szCs w:val="28"/>
        </w:rPr>
        <w:t>Basis of arbitral power</w:t>
      </w:r>
    </w:p>
    <w:p w14:paraId="245BC061" w14:textId="77777777" w:rsidR="00636E92" w:rsidRPr="00D25CE9" w:rsidRDefault="00636E92" w:rsidP="00636E92">
      <w:pPr>
        <w:numPr>
          <w:ilvl w:val="1"/>
          <w:numId w:val="7"/>
        </w:numPr>
        <w:rPr>
          <w:b/>
          <w:bCs/>
          <w:sz w:val="28"/>
          <w:szCs w:val="28"/>
        </w:rPr>
      </w:pPr>
      <w:r w:rsidRPr="00D25CE9">
        <w:rPr>
          <w:b/>
          <w:bCs/>
          <w:sz w:val="28"/>
          <w:szCs w:val="28"/>
        </w:rPr>
        <w:t>Identify claims in dispute – not exceeding power</w:t>
      </w:r>
    </w:p>
    <w:p w14:paraId="6EF01EF4" w14:textId="77777777" w:rsidR="00897912" w:rsidRPr="00D25CE9" w:rsidRDefault="00897912" w:rsidP="00897912">
      <w:pPr>
        <w:numPr>
          <w:ilvl w:val="2"/>
          <w:numId w:val="7"/>
        </w:numPr>
        <w:rPr>
          <w:b/>
          <w:bCs/>
          <w:sz w:val="28"/>
          <w:szCs w:val="28"/>
        </w:rPr>
      </w:pPr>
      <w:r w:rsidRPr="00D25CE9">
        <w:rPr>
          <w:b/>
          <w:bCs/>
          <w:sz w:val="28"/>
          <w:szCs w:val="28"/>
        </w:rPr>
        <w:t>Concept of a “submission”</w:t>
      </w:r>
    </w:p>
    <w:p w14:paraId="0CE06F0E" w14:textId="77777777" w:rsidR="00897912" w:rsidRPr="00D25CE9" w:rsidRDefault="00897912" w:rsidP="00897912">
      <w:pPr>
        <w:numPr>
          <w:ilvl w:val="2"/>
          <w:numId w:val="7"/>
        </w:numPr>
        <w:rPr>
          <w:b/>
          <w:bCs/>
          <w:sz w:val="28"/>
          <w:szCs w:val="28"/>
        </w:rPr>
      </w:pPr>
      <w:r w:rsidRPr="00D25CE9">
        <w:rPr>
          <w:b/>
          <w:bCs/>
          <w:sz w:val="28"/>
          <w:szCs w:val="28"/>
        </w:rPr>
        <w:t>Rule 9</w:t>
      </w:r>
      <w:r w:rsidR="00CB1896" w:rsidRPr="00D25CE9">
        <w:rPr>
          <w:b/>
          <w:bCs/>
          <w:sz w:val="28"/>
          <w:szCs w:val="28"/>
        </w:rPr>
        <w:t>(a)</w:t>
      </w:r>
      <w:r w:rsidRPr="00D25CE9">
        <w:rPr>
          <w:b/>
          <w:bCs/>
          <w:sz w:val="28"/>
          <w:szCs w:val="28"/>
        </w:rPr>
        <w:t xml:space="preserve"> limitation</w:t>
      </w:r>
      <w:r w:rsidR="004B3C27" w:rsidRPr="00D25CE9">
        <w:rPr>
          <w:b/>
          <w:bCs/>
          <w:sz w:val="28"/>
          <w:szCs w:val="28"/>
        </w:rPr>
        <w:t>/pleadings</w:t>
      </w:r>
    </w:p>
    <w:p w14:paraId="19111BAB" w14:textId="77777777" w:rsidR="00636E92" w:rsidRPr="00D25CE9" w:rsidRDefault="00636E92" w:rsidP="00636E92">
      <w:pPr>
        <w:numPr>
          <w:ilvl w:val="1"/>
          <w:numId w:val="7"/>
        </w:numPr>
        <w:rPr>
          <w:b/>
          <w:bCs/>
          <w:sz w:val="28"/>
          <w:szCs w:val="28"/>
        </w:rPr>
      </w:pPr>
      <w:r w:rsidRPr="00D25CE9">
        <w:rPr>
          <w:b/>
          <w:bCs/>
          <w:sz w:val="28"/>
          <w:szCs w:val="28"/>
        </w:rPr>
        <w:t>Procedural history (explain/describe key rulings)</w:t>
      </w:r>
    </w:p>
    <w:p w14:paraId="405F2FB6" w14:textId="77777777" w:rsidR="005C3EC0" w:rsidRPr="00D25CE9" w:rsidRDefault="005C3EC0" w:rsidP="005C3EC0">
      <w:pPr>
        <w:numPr>
          <w:ilvl w:val="2"/>
          <w:numId w:val="7"/>
        </w:numPr>
        <w:rPr>
          <w:b/>
          <w:bCs/>
          <w:sz w:val="28"/>
          <w:szCs w:val="28"/>
        </w:rPr>
      </w:pPr>
      <w:r w:rsidRPr="00D25CE9">
        <w:rPr>
          <w:b/>
          <w:bCs/>
          <w:sz w:val="28"/>
          <w:szCs w:val="28"/>
        </w:rPr>
        <w:t>Arbitrability determinations</w:t>
      </w:r>
    </w:p>
    <w:p w14:paraId="1EB622A0" w14:textId="77777777" w:rsidR="005C3EC0" w:rsidRPr="00D25CE9" w:rsidRDefault="005C3EC0" w:rsidP="005C3EC0">
      <w:pPr>
        <w:numPr>
          <w:ilvl w:val="2"/>
          <w:numId w:val="7"/>
        </w:numPr>
        <w:rPr>
          <w:b/>
          <w:bCs/>
          <w:sz w:val="28"/>
          <w:szCs w:val="28"/>
        </w:rPr>
      </w:pPr>
      <w:r w:rsidRPr="00D25CE9">
        <w:rPr>
          <w:b/>
          <w:bCs/>
          <w:sz w:val="28"/>
          <w:szCs w:val="28"/>
        </w:rPr>
        <w:t>Discovery rulings of significance</w:t>
      </w:r>
    </w:p>
    <w:p w14:paraId="4C5B0EDE" w14:textId="40B1EAF1" w:rsidR="005C3EC0" w:rsidRPr="00D25CE9" w:rsidRDefault="005C3EC0" w:rsidP="005C3EC0">
      <w:pPr>
        <w:numPr>
          <w:ilvl w:val="2"/>
          <w:numId w:val="7"/>
        </w:numPr>
        <w:rPr>
          <w:b/>
          <w:bCs/>
          <w:sz w:val="28"/>
          <w:szCs w:val="28"/>
        </w:rPr>
      </w:pPr>
      <w:r w:rsidRPr="00D25CE9">
        <w:rPr>
          <w:b/>
          <w:bCs/>
          <w:sz w:val="28"/>
          <w:szCs w:val="28"/>
        </w:rPr>
        <w:t>Dispositive motions</w:t>
      </w:r>
      <w:r w:rsidR="004C5C96">
        <w:rPr>
          <w:b/>
          <w:bCs/>
          <w:sz w:val="28"/>
          <w:szCs w:val="28"/>
        </w:rPr>
        <w:t xml:space="preserve"> </w:t>
      </w:r>
      <w:r w:rsidRPr="00D25CE9">
        <w:rPr>
          <w:b/>
          <w:bCs/>
          <w:sz w:val="28"/>
          <w:szCs w:val="28"/>
        </w:rPr>
        <w:t>(granted or not)</w:t>
      </w:r>
    </w:p>
    <w:p w14:paraId="5C564412" w14:textId="77777777" w:rsidR="005C3EC0" w:rsidRPr="00D25CE9" w:rsidRDefault="005C3EC0" w:rsidP="005C3EC0">
      <w:pPr>
        <w:numPr>
          <w:ilvl w:val="2"/>
          <w:numId w:val="7"/>
        </w:numPr>
        <w:rPr>
          <w:b/>
          <w:bCs/>
          <w:sz w:val="28"/>
          <w:szCs w:val="28"/>
        </w:rPr>
      </w:pPr>
      <w:r w:rsidRPr="00D25CE9">
        <w:rPr>
          <w:b/>
          <w:bCs/>
          <w:sz w:val="28"/>
          <w:szCs w:val="28"/>
        </w:rPr>
        <w:t>Account for all parties/claims</w:t>
      </w:r>
    </w:p>
    <w:p w14:paraId="747E562E" w14:textId="77777777" w:rsidR="00636E92" w:rsidRPr="00D25CE9" w:rsidRDefault="00636E92" w:rsidP="00636E92">
      <w:pPr>
        <w:numPr>
          <w:ilvl w:val="1"/>
          <w:numId w:val="7"/>
        </w:numPr>
        <w:rPr>
          <w:b/>
          <w:bCs/>
          <w:sz w:val="28"/>
          <w:szCs w:val="28"/>
        </w:rPr>
      </w:pPr>
      <w:r w:rsidRPr="00D25CE9">
        <w:rPr>
          <w:b/>
          <w:bCs/>
          <w:sz w:val="28"/>
          <w:szCs w:val="28"/>
        </w:rPr>
        <w:t>Facts (and dealing with credibility issues)</w:t>
      </w:r>
    </w:p>
    <w:p w14:paraId="2DBD1547" w14:textId="77777777" w:rsidR="00636E92" w:rsidRPr="00D25CE9" w:rsidRDefault="00636E92" w:rsidP="00636E92">
      <w:pPr>
        <w:numPr>
          <w:ilvl w:val="1"/>
          <w:numId w:val="7"/>
        </w:numPr>
        <w:rPr>
          <w:b/>
          <w:bCs/>
          <w:sz w:val="28"/>
          <w:szCs w:val="28"/>
        </w:rPr>
      </w:pPr>
      <w:r w:rsidRPr="00D25CE9">
        <w:rPr>
          <w:b/>
          <w:bCs/>
          <w:sz w:val="28"/>
          <w:szCs w:val="28"/>
        </w:rPr>
        <w:t xml:space="preserve">Analysis </w:t>
      </w:r>
    </w:p>
    <w:p w14:paraId="49E6144B" w14:textId="77777777" w:rsidR="00636E92" w:rsidRPr="00D25CE9" w:rsidRDefault="00636E92" w:rsidP="00636E92">
      <w:pPr>
        <w:numPr>
          <w:ilvl w:val="2"/>
          <w:numId w:val="7"/>
        </w:numPr>
        <w:rPr>
          <w:b/>
          <w:bCs/>
          <w:sz w:val="28"/>
          <w:szCs w:val="28"/>
        </w:rPr>
      </w:pPr>
      <w:r w:rsidRPr="00D25CE9">
        <w:rPr>
          <w:b/>
          <w:bCs/>
          <w:sz w:val="28"/>
          <w:szCs w:val="28"/>
        </w:rPr>
        <w:t xml:space="preserve">Departing from the parties’ legal </w:t>
      </w:r>
      <w:r w:rsidR="00E67A15" w:rsidRPr="00D25CE9">
        <w:rPr>
          <w:b/>
          <w:bCs/>
          <w:sz w:val="28"/>
          <w:szCs w:val="28"/>
        </w:rPr>
        <w:t xml:space="preserve">theories or </w:t>
      </w:r>
      <w:r w:rsidRPr="00D25CE9">
        <w:rPr>
          <w:b/>
          <w:bCs/>
          <w:sz w:val="28"/>
          <w:szCs w:val="28"/>
        </w:rPr>
        <w:t>reasoning</w:t>
      </w:r>
    </w:p>
    <w:p w14:paraId="1AA5505F" w14:textId="066D2A1A" w:rsidR="004B3C27" w:rsidRPr="00D25CE9" w:rsidRDefault="004B3C27" w:rsidP="00636E92">
      <w:pPr>
        <w:numPr>
          <w:ilvl w:val="2"/>
          <w:numId w:val="7"/>
        </w:numPr>
        <w:rPr>
          <w:b/>
          <w:bCs/>
          <w:sz w:val="28"/>
          <w:szCs w:val="28"/>
        </w:rPr>
      </w:pPr>
      <w:r w:rsidRPr="00D25CE9">
        <w:rPr>
          <w:b/>
          <w:bCs/>
          <w:sz w:val="28"/>
          <w:szCs w:val="28"/>
        </w:rPr>
        <w:t xml:space="preserve">Relying on different/better </w:t>
      </w:r>
      <w:r w:rsidR="00B84D69">
        <w:rPr>
          <w:b/>
          <w:bCs/>
          <w:sz w:val="28"/>
          <w:szCs w:val="28"/>
        </w:rPr>
        <w:t>theories of recovery/</w:t>
      </w:r>
      <w:r w:rsidRPr="00D25CE9">
        <w:rPr>
          <w:b/>
          <w:bCs/>
          <w:sz w:val="28"/>
          <w:szCs w:val="28"/>
        </w:rPr>
        <w:t>cases</w:t>
      </w:r>
    </w:p>
    <w:p w14:paraId="53091F28" w14:textId="77777777" w:rsidR="00636E92" w:rsidRPr="00D25CE9" w:rsidRDefault="00636E92" w:rsidP="00636E92">
      <w:pPr>
        <w:numPr>
          <w:ilvl w:val="1"/>
          <w:numId w:val="7"/>
        </w:numPr>
        <w:rPr>
          <w:b/>
          <w:bCs/>
          <w:sz w:val="28"/>
          <w:szCs w:val="28"/>
        </w:rPr>
      </w:pPr>
      <w:r w:rsidRPr="00D25CE9">
        <w:rPr>
          <w:b/>
          <w:bCs/>
          <w:sz w:val="28"/>
          <w:szCs w:val="28"/>
        </w:rPr>
        <w:t>Conclusion</w:t>
      </w:r>
    </w:p>
    <w:p w14:paraId="1FFD28C9" w14:textId="77777777" w:rsidR="00636E92" w:rsidRPr="00D25CE9" w:rsidRDefault="00636E92" w:rsidP="00636E92">
      <w:pPr>
        <w:numPr>
          <w:ilvl w:val="1"/>
          <w:numId w:val="7"/>
        </w:numPr>
        <w:rPr>
          <w:b/>
          <w:bCs/>
          <w:sz w:val="28"/>
          <w:szCs w:val="28"/>
        </w:rPr>
      </w:pPr>
      <w:r w:rsidRPr="00D25CE9">
        <w:rPr>
          <w:b/>
          <w:bCs/>
          <w:sz w:val="28"/>
          <w:szCs w:val="28"/>
        </w:rPr>
        <w:lastRenderedPageBreak/>
        <w:t>Remedies and damages</w:t>
      </w:r>
    </w:p>
    <w:p w14:paraId="4E126609" w14:textId="77777777" w:rsidR="00636E92" w:rsidRPr="00D25CE9" w:rsidRDefault="00636E92" w:rsidP="00636E92">
      <w:pPr>
        <w:numPr>
          <w:ilvl w:val="1"/>
          <w:numId w:val="7"/>
        </w:numPr>
        <w:rPr>
          <w:b/>
          <w:bCs/>
          <w:sz w:val="28"/>
          <w:szCs w:val="28"/>
        </w:rPr>
      </w:pPr>
      <w:r w:rsidRPr="00D25CE9">
        <w:rPr>
          <w:b/>
          <w:bCs/>
          <w:sz w:val="28"/>
          <w:szCs w:val="28"/>
        </w:rPr>
        <w:t>Fees and costs (determine prevailing party, entitlement to fee award)</w:t>
      </w:r>
    </w:p>
    <w:p w14:paraId="32E137E5" w14:textId="288B63D9" w:rsidR="00AD6C64" w:rsidRDefault="00AD6C64" w:rsidP="00636E92">
      <w:pPr>
        <w:numPr>
          <w:ilvl w:val="1"/>
          <w:numId w:val="7"/>
        </w:numPr>
        <w:rPr>
          <w:b/>
          <w:bCs/>
          <w:sz w:val="28"/>
          <w:szCs w:val="28"/>
        </w:rPr>
      </w:pPr>
      <w:r w:rsidRPr="00D25CE9">
        <w:rPr>
          <w:b/>
          <w:bCs/>
          <w:sz w:val="28"/>
          <w:szCs w:val="28"/>
        </w:rPr>
        <w:t>Directions for procedures setting up final hearing/final award</w:t>
      </w:r>
    </w:p>
    <w:p w14:paraId="06824A10" w14:textId="560D199A" w:rsidR="00E34775" w:rsidRPr="00D25CE9" w:rsidRDefault="00E34775" w:rsidP="00636E92">
      <w:pPr>
        <w:numPr>
          <w:ilvl w:val="1"/>
          <w:numId w:val="7"/>
        </w:numPr>
        <w:rPr>
          <w:b/>
          <w:bCs/>
          <w:sz w:val="28"/>
          <w:szCs w:val="28"/>
        </w:rPr>
      </w:pPr>
      <w:r>
        <w:rPr>
          <w:b/>
          <w:bCs/>
          <w:sz w:val="28"/>
          <w:szCs w:val="28"/>
        </w:rPr>
        <w:t>Making it clear award is interim and not subject to court review</w:t>
      </w:r>
    </w:p>
    <w:p w14:paraId="052A10C1" w14:textId="77777777" w:rsidR="00AD6C64" w:rsidRPr="00D25CE9" w:rsidRDefault="00AD6C64" w:rsidP="00636E92">
      <w:pPr>
        <w:numPr>
          <w:ilvl w:val="1"/>
          <w:numId w:val="7"/>
        </w:numPr>
        <w:rPr>
          <w:b/>
          <w:bCs/>
          <w:sz w:val="28"/>
          <w:szCs w:val="28"/>
        </w:rPr>
      </w:pPr>
      <w:r w:rsidRPr="00D25CE9">
        <w:rPr>
          <w:b/>
          <w:bCs/>
          <w:sz w:val="28"/>
          <w:szCs w:val="28"/>
        </w:rPr>
        <w:t>Permitted corrections</w:t>
      </w:r>
    </w:p>
    <w:p w14:paraId="39D1774F" w14:textId="3C8FEFA0" w:rsidR="00AD6C64" w:rsidRPr="00D25CE9" w:rsidRDefault="00AD6C64" w:rsidP="00AD6C64">
      <w:pPr>
        <w:numPr>
          <w:ilvl w:val="2"/>
          <w:numId w:val="7"/>
        </w:numPr>
        <w:rPr>
          <w:b/>
          <w:bCs/>
          <w:sz w:val="28"/>
          <w:szCs w:val="28"/>
        </w:rPr>
      </w:pPr>
      <w:r w:rsidRPr="00D25CE9">
        <w:rPr>
          <w:b/>
          <w:bCs/>
          <w:sz w:val="28"/>
          <w:szCs w:val="28"/>
        </w:rPr>
        <w:t>AAA Rule R-50</w:t>
      </w:r>
    </w:p>
    <w:p w14:paraId="6DA5402B" w14:textId="701CE3A6" w:rsidR="00636E92" w:rsidRPr="009A5B36" w:rsidRDefault="00AD6C64" w:rsidP="009A5B36">
      <w:pPr>
        <w:numPr>
          <w:ilvl w:val="2"/>
          <w:numId w:val="7"/>
        </w:numPr>
        <w:rPr>
          <w:b/>
          <w:bCs/>
          <w:sz w:val="28"/>
          <w:szCs w:val="28"/>
        </w:rPr>
      </w:pPr>
      <w:r w:rsidRPr="00D25CE9">
        <w:rPr>
          <w:b/>
          <w:bCs/>
          <w:sz w:val="28"/>
          <w:szCs w:val="28"/>
        </w:rPr>
        <w:t>JAMS Rule 24(j)</w:t>
      </w:r>
      <w:r w:rsidR="00943D78">
        <w:rPr>
          <w:b/>
          <w:bCs/>
          <w:sz w:val="28"/>
          <w:szCs w:val="28"/>
        </w:rPr>
        <w:t xml:space="preserve"> (inapplicable to Interim Awards)</w:t>
      </w:r>
    </w:p>
    <w:p w14:paraId="779BA66E" w14:textId="77777777" w:rsidR="00042FCC" w:rsidRPr="00D25CE9" w:rsidRDefault="00042FCC" w:rsidP="00042FCC">
      <w:pPr>
        <w:ind w:left="1080"/>
        <w:rPr>
          <w:b/>
          <w:bCs/>
          <w:sz w:val="28"/>
          <w:szCs w:val="28"/>
        </w:rPr>
      </w:pPr>
    </w:p>
    <w:p w14:paraId="294CD10F" w14:textId="04318E6F" w:rsidR="008B6245" w:rsidRPr="0079265D" w:rsidRDefault="00636E92" w:rsidP="00636E92">
      <w:pPr>
        <w:numPr>
          <w:ilvl w:val="0"/>
          <w:numId w:val="7"/>
        </w:numPr>
        <w:rPr>
          <w:b/>
          <w:sz w:val="28"/>
          <w:szCs w:val="28"/>
        </w:rPr>
      </w:pPr>
      <w:r w:rsidRPr="0079265D">
        <w:rPr>
          <w:b/>
          <w:sz w:val="28"/>
          <w:szCs w:val="28"/>
        </w:rPr>
        <w:t xml:space="preserve">Partial </w:t>
      </w:r>
      <w:r w:rsidR="003F6D51" w:rsidRPr="0079265D">
        <w:rPr>
          <w:b/>
          <w:sz w:val="28"/>
          <w:szCs w:val="28"/>
        </w:rPr>
        <w:t>Final Awards</w:t>
      </w:r>
      <w:r w:rsidRPr="0079265D">
        <w:rPr>
          <w:b/>
          <w:sz w:val="28"/>
          <w:szCs w:val="28"/>
        </w:rPr>
        <w:t>:</w:t>
      </w:r>
      <w:r w:rsidRPr="0079265D">
        <w:rPr>
          <w:b/>
          <w:i/>
          <w:sz w:val="28"/>
          <w:szCs w:val="28"/>
        </w:rPr>
        <w:t xml:space="preserve"> </w:t>
      </w:r>
    </w:p>
    <w:p w14:paraId="459004CD" w14:textId="77777777" w:rsidR="00804993" w:rsidRPr="00E23B08" w:rsidRDefault="00804993" w:rsidP="00E67A15">
      <w:pPr>
        <w:numPr>
          <w:ilvl w:val="1"/>
          <w:numId w:val="7"/>
        </w:numPr>
        <w:rPr>
          <w:b/>
          <w:bCs/>
          <w:iCs/>
          <w:sz w:val="28"/>
          <w:szCs w:val="28"/>
        </w:rPr>
      </w:pPr>
      <w:r w:rsidRPr="00E23B08">
        <w:rPr>
          <w:b/>
          <w:bCs/>
          <w:iCs/>
          <w:sz w:val="28"/>
          <w:szCs w:val="28"/>
        </w:rPr>
        <w:t>When appropriate</w:t>
      </w:r>
    </w:p>
    <w:p w14:paraId="6879B2F1" w14:textId="4B7292FF" w:rsidR="004C5C96" w:rsidRPr="00E23B08" w:rsidRDefault="004C5C96" w:rsidP="00804993">
      <w:pPr>
        <w:numPr>
          <w:ilvl w:val="2"/>
          <w:numId w:val="7"/>
        </w:numPr>
        <w:rPr>
          <w:b/>
          <w:bCs/>
          <w:sz w:val="28"/>
          <w:szCs w:val="28"/>
        </w:rPr>
      </w:pPr>
      <w:r w:rsidRPr="00E23B08">
        <w:rPr>
          <w:b/>
          <w:bCs/>
          <w:iCs/>
          <w:sz w:val="28"/>
          <w:szCs w:val="28"/>
        </w:rPr>
        <w:t>Bifurcation of liability and damages</w:t>
      </w:r>
    </w:p>
    <w:p w14:paraId="6FF07AB4" w14:textId="65C0AEF6" w:rsidR="004C5C96" w:rsidRPr="00E23B08" w:rsidRDefault="004C5C96" w:rsidP="00804993">
      <w:pPr>
        <w:numPr>
          <w:ilvl w:val="2"/>
          <w:numId w:val="7"/>
        </w:numPr>
        <w:rPr>
          <w:b/>
          <w:bCs/>
          <w:sz w:val="28"/>
          <w:szCs w:val="28"/>
        </w:rPr>
      </w:pPr>
      <w:r w:rsidRPr="00E23B08">
        <w:rPr>
          <w:b/>
          <w:bCs/>
          <w:iCs/>
          <w:sz w:val="28"/>
          <w:szCs w:val="28"/>
        </w:rPr>
        <w:t>Fee and cost issues</w:t>
      </w:r>
    </w:p>
    <w:p w14:paraId="2C04F2FA" w14:textId="1280F71F" w:rsidR="007B26CE" w:rsidRPr="00E23B08" w:rsidRDefault="007B26CE" w:rsidP="00804993">
      <w:pPr>
        <w:numPr>
          <w:ilvl w:val="2"/>
          <w:numId w:val="7"/>
        </w:numPr>
        <w:rPr>
          <w:b/>
          <w:bCs/>
          <w:sz w:val="28"/>
          <w:szCs w:val="28"/>
        </w:rPr>
      </w:pPr>
      <w:r w:rsidRPr="00E23B08">
        <w:rPr>
          <w:b/>
          <w:bCs/>
          <w:iCs/>
          <w:sz w:val="28"/>
          <w:szCs w:val="28"/>
        </w:rPr>
        <w:t>Class-action certification process (AAA and JAMS rules)</w:t>
      </w:r>
    </w:p>
    <w:p w14:paraId="02FCF31C" w14:textId="15F16343" w:rsidR="00636E92" w:rsidRPr="00E23B08" w:rsidRDefault="00636E92" w:rsidP="00804993">
      <w:pPr>
        <w:numPr>
          <w:ilvl w:val="2"/>
          <w:numId w:val="7"/>
        </w:numPr>
        <w:rPr>
          <w:b/>
          <w:bCs/>
          <w:sz w:val="28"/>
          <w:szCs w:val="28"/>
        </w:rPr>
      </w:pPr>
      <w:r w:rsidRPr="00E23B08">
        <w:rPr>
          <w:b/>
          <w:bCs/>
          <w:i/>
          <w:sz w:val="28"/>
          <w:szCs w:val="28"/>
        </w:rPr>
        <w:t>Hightower v. Superior Court</w:t>
      </w:r>
      <w:r w:rsidR="004B3C27" w:rsidRPr="00E23B08">
        <w:rPr>
          <w:b/>
          <w:bCs/>
          <w:i/>
          <w:sz w:val="28"/>
          <w:szCs w:val="28"/>
        </w:rPr>
        <w:t xml:space="preserve">, </w:t>
      </w:r>
      <w:r w:rsidR="004B3C27" w:rsidRPr="00E23B08">
        <w:rPr>
          <w:b/>
          <w:bCs/>
          <w:sz w:val="28"/>
          <w:szCs w:val="28"/>
        </w:rPr>
        <w:t>86 Cal. App. 4th 1415 (2001)</w:t>
      </w:r>
      <w:r w:rsidR="00E67A15" w:rsidRPr="00E23B08">
        <w:rPr>
          <w:b/>
          <w:bCs/>
          <w:i/>
          <w:sz w:val="28"/>
          <w:szCs w:val="28"/>
        </w:rPr>
        <w:t xml:space="preserve"> </w:t>
      </w:r>
      <w:r w:rsidR="00E67A15" w:rsidRPr="00E23B08">
        <w:rPr>
          <w:b/>
          <w:bCs/>
          <w:sz w:val="28"/>
          <w:szCs w:val="28"/>
        </w:rPr>
        <w:t>(authority)</w:t>
      </w:r>
    </w:p>
    <w:p w14:paraId="3D0737AA" w14:textId="77777777" w:rsidR="00E67A15" w:rsidRPr="00E23B08" w:rsidRDefault="00AD6C64" w:rsidP="00804993">
      <w:pPr>
        <w:numPr>
          <w:ilvl w:val="2"/>
          <w:numId w:val="7"/>
        </w:numPr>
        <w:rPr>
          <w:b/>
          <w:bCs/>
          <w:sz w:val="28"/>
          <w:szCs w:val="28"/>
        </w:rPr>
      </w:pPr>
      <w:r w:rsidRPr="00E23B08">
        <w:rPr>
          <w:b/>
          <w:bCs/>
          <w:i/>
          <w:sz w:val="28"/>
          <w:szCs w:val="28"/>
        </w:rPr>
        <w:t xml:space="preserve">Judge v. Nijjar Realty, Inc., </w:t>
      </w:r>
      <w:r w:rsidRPr="00E23B08">
        <w:rPr>
          <w:b/>
          <w:bCs/>
          <w:sz w:val="28"/>
          <w:szCs w:val="28"/>
        </w:rPr>
        <w:t>232 Cal. App. 4th 619 (2014)</w:t>
      </w:r>
      <w:r w:rsidR="00E67A15" w:rsidRPr="00E23B08">
        <w:rPr>
          <w:b/>
          <w:bCs/>
          <w:i/>
          <w:sz w:val="28"/>
          <w:szCs w:val="28"/>
        </w:rPr>
        <w:t xml:space="preserve"> </w:t>
      </w:r>
      <w:r w:rsidR="00E67A15" w:rsidRPr="00E23B08">
        <w:rPr>
          <w:b/>
          <w:bCs/>
          <w:sz w:val="28"/>
          <w:szCs w:val="28"/>
        </w:rPr>
        <w:t>(limitations)</w:t>
      </w:r>
    </w:p>
    <w:p w14:paraId="50752A23" w14:textId="5DCB3025" w:rsidR="00804993" w:rsidRPr="00E23B08" w:rsidRDefault="00E5632F" w:rsidP="00804993">
      <w:pPr>
        <w:numPr>
          <w:ilvl w:val="1"/>
          <w:numId w:val="7"/>
        </w:numPr>
        <w:rPr>
          <w:b/>
          <w:bCs/>
          <w:sz w:val="28"/>
          <w:szCs w:val="28"/>
        </w:rPr>
      </w:pPr>
      <w:r w:rsidRPr="00E23B08">
        <w:rPr>
          <w:b/>
          <w:bCs/>
          <w:iCs/>
          <w:sz w:val="28"/>
          <w:szCs w:val="28"/>
        </w:rPr>
        <w:t>Risks</w:t>
      </w:r>
    </w:p>
    <w:p w14:paraId="345C51B0" w14:textId="6A71458D" w:rsidR="00E5632F" w:rsidRPr="00E23B08" w:rsidRDefault="00E5632F" w:rsidP="00E5632F">
      <w:pPr>
        <w:numPr>
          <w:ilvl w:val="2"/>
          <w:numId w:val="7"/>
        </w:numPr>
        <w:rPr>
          <w:b/>
          <w:bCs/>
          <w:sz w:val="28"/>
          <w:szCs w:val="28"/>
        </w:rPr>
      </w:pPr>
      <w:r w:rsidRPr="00E23B08">
        <w:rPr>
          <w:b/>
          <w:bCs/>
          <w:i/>
          <w:sz w:val="28"/>
          <w:szCs w:val="28"/>
        </w:rPr>
        <w:t xml:space="preserve">Roehl v. Ritchie, </w:t>
      </w:r>
      <w:r w:rsidRPr="00E23B08">
        <w:rPr>
          <w:b/>
          <w:bCs/>
          <w:sz w:val="28"/>
          <w:szCs w:val="28"/>
        </w:rPr>
        <w:t>147 Cal. App. 4th 338 (2007) (no modification permitted)</w:t>
      </w:r>
    </w:p>
    <w:p w14:paraId="16862790" w14:textId="14F14721" w:rsidR="00E23B08" w:rsidRPr="00E23B08" w:rsidRDefault="00E23B08" w:rsidP="00E5632F">
      <w:pPr>
        <w:numPr>
          <w:ilvl w:val="2"/>
          <w:numId w:val="7"/>
        </w:numPr>
        <w:rPr>
          <w:b/>
          <w:bCs/>
          <w:sz w:val="28"/>
          <w:szCs w:val="28"/>
        </w:rPr>
      </w:pPr>
      <w:r w:rsidRPr="00E23B08">
        <w:rPr>
          <w:b/>
          <w:bCs/>
          <w:iCs/>
          <w:sz w:val="28"/>
          <w:szCs w:val="28"/>
        </w:rPr>
        <w:t>Non-enforcement/non-review (above)</w:t>
      </w:r>
    </w:p>
    <w:p w14:paraId="6C64B539" w14:textId="77777777" w:rsidR="00042FCC" w:rsidRPr="0079265D" w:rsidRDefault="00042FCC" w:rsidP="00042FCC">
      <w:pPr>
        <w:rPr>
          <w:b/>
          <w:sz w:val="28"/>
          <w:szCs w:val="28"/>
        </w:rPr>
      </w:pPr>
    </w:p>
    <w:p w14:paraId="6E893966" w14:textId="77777777" w:rsidR="00636E92" w:rsidRPr="0079265D" w:rsidRDefault="00AD6C64" w:rsidP="00636E92">
      <w:pPr>
        <w:numPr>
          <w:ilvl w:val="0"/>
          <w:numId w:val="7"/>
        </w:numPr>
        <w:rPr>
          <w:b/>
          <w:sz w:val="28"/>
          <w:szCs w:val="28"/>
        </w:rPr>
      </w:pPr>
      <w:r>
        <w:rPr>
          <w:b/>
          <w:sz w:val="28"/>
          <w:szCs w:val="28"/>
        </w:rPr>
        <w:t xml:space="preserve"> </w:t>
      </w:r>
      <w:r w:rsidR="00636E92" w:rsidRPr="0079265D">
        <w:rPr>
          <w:b/>
          <w:sz w:val="28"/>
          <w:szCs w:val="28"/>
        </w:rPr>
        <w:t>The Final Award</w:t>
      </w:r>
      <w:r w:rsidR="008B6245" w:rsidRPr="0079265D">
        <w:rPr>
          <w:b/>
          <w:sz w:val="28"/>
          <w:szCs w:val="28"/>
        </w:rPr>
        <w:t xml:space="preserve"> </w:t>
      </w:r>
      <w:r w:rsidR="00042FCC">
        <w:rPr>
          <w:b/>
          <w:sz w:val="28"/>
          <w:szCs w:val="28"/>
        </w:rPr>
        <w:t xml:space="preserve"> </w:t>
      </w:r>
    </w:p>
    <w:p w14:paraId="216BFB43" w14:textId="27BE672E" w:rsidR="00E67A15" w:rsidRDefault="00803511" w:rsidP="006F7F0B">
      <w:pPr>
        <w:numPr>
          <w:ilvl w:val="1"/>
          <w:numId w:val="7"/>
        </w:numPr>
        <w:rPr>
          <w:b/>
          <w:bCs/>
          <w:sz w:val="28"/>
          <w:szCs w:val="28"/>
        </w:rPr>
      </w:pPr>
      <w:r w:rsidRPr="00E23B08">
        <w:rPr>
          <w:b/>
          <w:bCs/>
          <w:sz w:val="28"/>
          <w:szCs w:val="28"/>
        </w:rPr>
        <w:t>Pre-issuance s</w:t>
      </w:r>
      <w:r w:rsidR="0028424B" w:rsidRPr="00E23B08">
        <w:rPr>
          <w:b/>
          <w:bCs/>
          <w:sz w:val="28"/>
          <w:szCs w:val="28"/>
        </w:rPr>
        <w:t xml:space="preserve">crutiny </w:t>
      </w:r>
      <w:r w:rsidR="00E5632F" w:rsidRPr="00E23B08">
        <w:rPr>
          <w:b/>
          <w:bCs/>
          <w:sz w:val="28"/>
          <w:szCs w:val="28"/>
        </w:rPr>
        <w:t xml:space="preserve">by provider? </w:t>
      </w:r>
    </w:p>
    <w:p w14:paraId="4E890D27" w14:textId="21ED0838" w:rsidR="0097452A" w:rsidRDefault="0097452A" w:rsidP="0097452A">
      <w:pPr>
        <w:numPr>
          <w:ilvl w:val="2"/>
          <w:numId w:val="7"/>
        </w:numPr>
        <w:rPr>
          <w:b/>
          <w:bCs/>
          <w:sz w:val="28"/>
          <w:szCs w:val="28"/>
        </w:rPr>
      </w:pPr>
      <w:r>
        <w:rPr>
          <w:b/>
          <w:bCs/>
          <w:sz w:val="28"/>
          <w:szCs w:val="28"/>
        </w:rPr>
        <w:t>AAA review of “financial paragraph”</w:t>
      </w:r>
    </w:p>
    <w:p w14:paraId="1D6122AA" w14:textId="6170B63D" w:rsidR="0097452A" w:rsidRPr="006F7F0B" w:rsidRDefault="0097452A" w:rsidP="0097452A">
      <w:pPr>
        <w:numPr>
          <w:ilvl w:val="2"/>
          <w:numId w:val="7"/>
        </w:numPr>
        <w:rPr>
          <w:b/>
          <w:bCs/>
          <w:sz w:val="28"/>
          <w:szCs w:val="28"/>
        </w:rPr>
      </w:pPr>
      <w:r>
        <w:rPr>
          <w:b/>
          <w:bCs/>
          <w:sz w:val="28"/>
          <w:szCs w:val="28"/>
        </w:rPr>
        <w:t>No JAMS equivalent</w:t>
      </w:r>
      <w:r w:rsidR="00492DAA">
        <w:rPr>
          <w:b/>
          <w:bCs/>
          <w:sz w:val="28"/>
          <w:szCs w:val="28"/>
        </w:rPr>
        <w:t xml:space="preserve"> for domestic awards</w:t>
      </w:r>
    </w:p>
    <w:p w14:paraId="469300E5" w14:textId="77777777" w:rsidR="00636E92" w:rsidRPr="00E23B08" w:rsidRDefault="00E67A15" w:rsidP="00636E92">
      <w:pPr>
        <w:numPr>
          <w:ilvl w:val="1"/>
          <w:numId w:val="7"/>
        </w:numPr>
        <w:rPr>
          <w:b/>
          <w:bCs/>
          <w:sz w:val="28"/>
          <w:szCs w:val="28"/>
        </w:rPr>
      </w:pPr>
      <w:r w:rsidRPr="00E23B08">
        <w:rPr>
          <w:b/>
          <w:bCs/>
          <w:sz w:val="28"/>
          <w:szCs w:val="28"/>
        </w:rPr>
        <w:t>T</w:t>
      </w:r>
      <w:r w:rsidR="00636E92" w:rsidRPr="00E23B08">
        <w:rPr>
          <w:b/>
          <w:bCs/>
          <w:sz w:val="28"/>
          <w:szCs w:val="28"/>
        </w:rPr>
        <w:t>iming of issuance</w:t>
      </w:r>
    </w:p>
    <w:p w14:paraId="10963CF1" w14:textId="59F36335" w:rsidR="00636E92" w:rsidRPr="00E23B08" w:rsidRDefault="00636E92" w:rsidP="00636E92">
      <w:pPr>
        <w:numPr>
          <w:ilvl w:val="2"/>
          <w:numId w:val="7"/>
        </w:numPr>
        <w:rPr>
          <w:b/>
          <w:bCs/>
          <w:sz w:val="28"/>
          <w:szCs w:val="28"/>
        </w:rPr>
      </w:pPr>
      <w:r w:rsidRPr="00E23B08">
        <w:rPr>
          <w:b/>
          <w:bCs/>
          <w:sz w:val="28"/>
          <w:szCs w:val="28"/>
        </w:rPr>
        <w:t>30</w:t>
      </w:r>
      <w:r w:rsidR="00CB1896" w:rsidRPr="00E23B08">
        <w:rPr>
          <w:b/>
          <w:bCs/>
          <w:sz w:val="28"/>
          <w:szCs w:val="28"/>
        </w:rPr>
        <w:t>-</w:t>
      </w:r>
      <w:r w:rsidRPr="00E23B08">
        <w:rPr>
          <w:b/>
          <w:bCs/>
          <w:sz w:val="28"/>
          <w:szCs w:val="28"/>
        </w:rPr>
        <w:t xml:space="preserve">day </w:t>
      </w:r>
      <w:r w:rsidR="00CB1896" w:rsidRPr="00E23B08">
        <w:rPr>
          <w:b/>
          <w:bCs/>
          <w:sz w:val="28"/>
          <w:szCs w:val="28"/>
        </w:rPr>
        <w:t xml:space="preserve">Rule </w:t>
      </w:r>
      <w:r w:rsidR="00AD6FBE">
        <w:rPr>
          <w:b/>
          <w:bCs/>
          <w:sz w:val="28"/>
          <w:szCs w:val="28"/>
        </w:rPr>
        <w:t>(JAMS Rule 24(a)</w:t>
      </w:r>
      <w:r w:rsidR="00367B95">
        <w:rPr>
          <w:b/>
          <w:bCs/>
          <w:sz w:val="28"/>
          <w:szCs w:val="28"/>
        </w:rPr>
        <w:t>; AAA Rule R-45</w:t>
      </w:r>
    </w:p>
    <w:p w14:paraId="6EACA4AB" w14:textId="39713A5A" w:rsidR="00636E92" w:rsidRDefault="00636E92" w:rsidP="00636E92">
      <w:pPr>
        <w:numPr>
          <w:ilvl w:val="2"/>
          <w:numId w:val="7"/>
        </w:numPr>
        <w:rPr>
          <w:b/>
          <w:bCs/>
          <w:sz w:val="28"/>
          <w:szCs w:val="28"/>
        </w:rPr>
      </w:pPr>
      <w:r w:rsidRPr="00E23B08">
        <w:rPr>
          <w:b/>
          <w:bCs/>
          <w:sz w:val="28"/>
          <w:szCs w:val="28"/>
        </w:rPr>
        <w:t xml:space="preserve">Applies to Final </w:t>
      </w:r>
      <w:r w:rsidR="00790295" w:rsidRPr="00E23B08">
        <w:rPr>
          <w:b/>
          <w:bCs/>
          <w:sz w:val="28"/>
          <w:szCs w:val="28"/>
        </w:rPr>
        <w:t xml:space="preserve">Awards </w:t>
      </w:r>
      <w:r w:rsidRPr="00E23B08">
        <w:rPr>
          <w:b/>
          <w:bCs/>
          <w:sz w:val="28"/>
          <w:szCs w:val="28"/>
        </w:rPr>
        <w:t>and PFA</w:t>
      </w:r>
      <w:r w:rsidR="00097732">
        <w:rPr>
          <w:b/>
          <w:bCs/>
          <w:sz w:val="28"/>
          <w:szCs w:val="28"/>
        </w:rPr>
        <w:t xml:space="preserve"> (JAMS)</w:t>
      </w:r>
    </w:p>
    <w:p w14:paraId="47D85EDE" w14:textId="7B35C77B" w:rsidR="002E4A3D" w:rsidRPr="00E23B08" w:rsidRDefault="002E4A3D" w:rsidP="002E4A3D">
      <w:pPr>
        <w:numPr>
          <w:ilvl w:val="3"/>
          <w:numId w:val="7"/>
        </w:numPr>
        <w:rPr>
          <w:b/>
          <w:bCs/>
          <w:sz w:val="28"/>
          <w:szCs w:val="28"/>
        </w:rPr>
      </w:pPr>
      <w:r>
        <w:rPr>
          <w:b/>
          <w:bCs/>
          <w:sz w:val="28"/>
          <w:szCs w:val="28"/>
        </w:rPr>
        <w:t>AAA – applies to Interim Awards as well</w:t>
      </w:r>
    </w:p>
    <w:p w14:paraId="70361A05" w14:textId="43F761DE" w:rsidR="00CB1896" w:rsidRPr="00E23B08" w:rsidRDefault="00CB1896" w:rsidP="00636E92">
      <w:pPr>
        <w:numPr>
          <w:ilvl w:val="2"/>
          <w:numId w:val="7"/>
        </w:numPr>
        <w:rPr>
          <w:b/>
          <w:bCs/>
          <w:sz w:val="28"/>
          <w:szCs w:val="28"/>
        </w:rPr>
      </w:pPr>
      <w:r w:rsidRPr="00E23B08">
        <w:rPr>
          <w:b/>
          <w:bCs/>
          <w:sz w:val="28"/>
          <w:szCs w:val="28"/>
        </w:rPr>
        <w:t xml:space="preserve">Concept of </w:t>
      </w:r>
      <w:r w:rsidRPr="00E23B08">
        <w:rPr>
          <w:b/>
          <w:bCs/>
          <w:i/>
          <w:iCs/>
          <w:sz w:val="28"/>
          <w:szCs w:val="28"/>
        </w:rPr>
        <w:t>functus officio</w:t>
      </w:r>
      <w:r w:rsidRPr="00E23B08">
        <w:rPr>
          <w:b/>
          <w:bCs/>
          <w:sz w:val="28"/>
          <w:szCs w:val="28"/>
        </w:rPr>
        <w:t xml:space="preserve"> and exceptions</w:t>
      </w:r>
      <w:r w:rsidR="002F2F71">
        <w:rPr>
          <w:b/>
          <w:bCs/>
          <w:sz w:val="28"/>
          <w:szCs w:val="28"/>
        </w:rPr>
        <w:t xml:space="preserve"> (below)</w:t>
      </w:r>
    </w:p>
    <w:p w14:paraId="19E9BAAE" w14:textId="77777777" w:rsidR="007D7FD3" w:rsidRDefault="00636E92" w:rsidP="00636E92">
      <w:pPr>
        <w:numPr>
          <w:ilvl w:val="2"/>
          <w:numId w:val="7"/>
        </w:numPr>
        <w:rPr>
          <w:b/>
          <w:bCs/>
          <w:sz w:val="28"/>
          <w:szCs w:val="28"/>
        </w:rPr>
      </w:pPr>
      <w:r w:rsidRPr="00E23B08">
        <w:rPr>
          <w:b/>
          <w:bCs/>
          <w:sz w:val="28"/>
          <w:szCs w:val="28"/>
        </w:rPr>
        <w:t xml:space="preserve">Close </w:t>
      </w:r>
      <w:r w:rsidR="00AD6C64" w:rsidRPr="00E23B08">
        <w:rPr>
          <w:b/>
          <w:bCs/>
          <w:sz w:val="28"/>
          <w:szCs w:val="28"/>
        </w:rPr>
        <w:t xml:space="preserve">of hearing </w:t>
      </w:r>
    </w:p>
    <w:p w14:paraId="2AEAA82A" w14:textId="77777777" w:rsidR="00034973" w:rsidRDefault="007D7FD3" w:rsidP="007D7FD3">
      <w:pPr>
        <w:numPr>
          <w:ilvl w:val="3"/>
          <w:numId w:val="7"/>
        </w:numPr>
        <w:rPr>
          <w:b/>
          <w:bCs/>
          <w:sz w:val="28"/>
          <w:szCs w:val="28"/>
        </w:rPr>
      </w:pPr>
      <w:r>
        <w:rPr>
          <w:b/>
          <w:bCs/>
          <w:sz w:val="28"/>
          <w:szCs w:val="28"/>
        </w:rPr>
        <w:t xml:space="preserve">Order Closing Hearing </w:t>
      </w:r>
      <w:r w:rsidR="0036067F">
        <w:rPr>
          <w:b/>
          <w:bCs/>
          <w:sz w:val="28"/>
          <w:szCs w:val="28"/>
        </w:rPr>
        <w:t>– JAMS Rule 22(h)</w:t>
      </w:r>
      <w:r w:rsidR="009F67AD">
        <w:rPr>
          <w:b/>
          <w:bCs/>
          <w:sz w:val="28"/>
          <w:szCs w:val="28"/>
        </w:rPr>
        <w:t xml:space="preserve">, AAA Rule </w:t>
      </w:r>
      <w:r w:rsidR="00034973">
        <w:rPr>
          <w:b/>
          <w:bCs/>
          <w:sz w:val="28"/>
          <w:szCs w:val="28"/>
        </w:rPr>
        <w:t>R-39</w:t>
      </w:r>
    </w:p>
    <w:p w14:paraId="56033596" w14:textId="18034F28" w:rsidR="007D7FD3" w:rsidRDefault="00034973" w:rsidP="007D7FD3">
      <w:pPr>
        <w:numPr>
          <w:ilvl w:val="3"/>
          <w:numId w:val="7"/>
        </w:numPr>
        <w:rPr>
          <w:b/>
          <w:bCs/>
          <w:sz w:val="28"/>
          <w:szCs w:val="28"/>
        </w:rPr>
      </w:pPr>
      <w:r>
        <w:rPr>
          <w:b/>
          <w:bCs/>
          <w:sz w:val="28"/>
          <w:szCs w:val="28"/>
        </w:rPr>
        <w:t>B</w:t>
      </w:r>
      <w:r w:rsidR="007D7FD3">
        <w:rPr>
          <w:b/>
          <w:bCs/>
          <w:sz w:val="28"/>
          <w:szCs w:val="28"/>
        </w:rPr>
        <w:t>est practice</w:t>
      </w:r>
    </w:p>
    <w:p w14:paraId="3F366549" w14:textId="77777777" w:rsidR="0097452A" w:rsidRPr="006E1B13" w:rsidRDefault="0097452A" w:rsidP="0097452A">
      <w:pPr>
        <w:numPr>
          <w:ilvl w:val="3"/>
          <w:numId w:val="7"/>
        </w:numPr>
        <w:rPr>
          <w:b/>
          <w:bCs/>
          <w:sz w:val="28"/>
          <w:szCs w:val="28"/>
        </w:rPr>
      </w:pPr>
      <w:r w:rsidRPr="00E23B08">
        <w:rPr>
          <w:b/>
          <w:bCs/>
          <w:sz w:val="28"/>
          <w:szCs w:val="28"/>
        </w:rPr>
        <w:lastRenderedPageBreak/>
        <w:t>Extensions of time by agreement</w:t>
      </w:r>
      <w:r>
        <w:rPr>
          <w:b/>
          <w:bCs/>
          <w:sz w:val="28"/>
          <w:szCs w:val="28"/>
        </w:rPr>
        <w:t xml:space="preserve"> – best practice</w:t>
      </w:r>
    </w:p>
    <w:p w14:paraId="66913337" w14:textId="14BB8B13" w:rsidR="00636E92" w:rsidRPr="00E23B08" w:rsidRDefault="00E96BEF" w:rsidP="007D7FD3">
      <w:pPr>
        <w:numPr>
          <w:ilvl w:val="3"/>
          <w:numId w:val="7"/>
        </w:numPr>
        <w:rPr>
          <w:b/>
          <w:bCs/>
          <w:sz w:val="28"/>
          <w:szCs w:val="28"/>
        </w:rPr>
      </w:pPr>
      <w:r>
        <w:rPr>
          <w:b/>
          <w:bCs/>
          <w:sz w:val="28"/>
          <w:szCs w:val="28"/>
        </w:rPr>
        <w:t>Arbitrator’s right to extend</w:t>
      </w:r>
      <w:r w:rsidR="00AD6C64" w:rsidRPr="00E23B08">
        <w:rPr>
          <w:b/>
          <w:bCs/>
          <w:sz w:val="28"/>
          <w:szCs w:val="28"/>
        </w:rPr>
        <w:t xml:space="preserve"> </w:t>
      </w:r>
      <w:r w:rsidR="000233EE">
        <w:rPr>
          <w:b/>
          <w:bCs/>
          <w:sz w:val="28"/>
          <w:szCs w:val="28"/>
        </w:rPr>
        <w:t>–</w:t>
      </w:r>
      <w:r w:rsidR="002E4A3D">
        <w:rPr>
          <w:b/>
          <w:bCs/>
          <w:sz w:val="28"/>
          <w:szCs w:val="28"/>
        </w:rPr>
        <w:t xml:space="preserve"> </w:t>
      </w:r>
      <w:r w:rsidR="000233EE">
        <w:rPr>
          <w:b/>
          <w:bCs/>
          <w:sz w:val="28"/>
          <w:szCs w:val="28"/>
        </w:rPr>
        <w:t xml:space="preserve">JAMS </w:t>
      </w:r>
      <w:r w:rsidR="00AD6C64" w:rsidRPr="00E23B08">
        <w:rPr>
          <w:b/>
          <w:bCs/>
          <w:sz w:val="28"/>
          <w:szCs w:val="28"/>
        </w:rPr>
        <w:t xml:space="preserve">Rule </w:t>
      </w:r>
      <w:r w:rsidR="00636E92" w:rsidRPr="00E23B08">
        <w:rPr>
          <w:b/>
          <w:bCs/>
          <w:sz w:val="28"/>
          <w:szCs w:val="28"/>
        </w:rPr>
        <w:t>22(i)</w:t>
      </w:r>
      <w:r w:rsidR="00034973">
        <w:rPr>
          <w:b/>
          <w:bCs/>
          <w:sz w:val="28"/>
          <w:szCs w:val="28"/>
        </w:rPr>
        <w:t xml:space="preserve">, </w:t>
      </w:r>
      <w:r w:rsidR="000233EE">
        <w:rPr>
          <w:b/>
          <w:bCs/>
          <w:sz w:val="28"/>
          <w:szCs w:val="28"/>
        </w:rPr>
        <w:t>AAA Rule R-40</w:t>
      </w:r>
    </w:p>
    <w:p w14:paraId="5F418AFB" w14:textId="79D323BA" w:rsidR="00CB1896" w:rsidRPr="00E23B08" w:rsidRDefault="00CB1896" w:rsidP="00636E92">
      <w:pPr>
        <w:numPr>
          <w:ilvl w:val="2"/>
          <w:numId w:val="7"/>
        </w:numPr>
        <w:rPr>
          <w:b/>
          <w:bCs/>
          <w:sz w:val="28"/>
          <w:szCs w:val="28"/>
        </w:rPr>
      </w:pPr>
      <w:r w:rsidRPr="00E23B08">
        <w:rPr>
          <w:b/>
          <w:bCs/>
          <w:sz w:val="28"/>
          <w:szCs w:val="28"/>
        </w:rPr>
        <w:t>Case</w:t>
      </w:r>
      <w:r w:rsidR="00034973">
        <w:rPr>
          <w:b/>
          <w:bCs/>
          <w:sz w:val="28"/>
          <w:szCs w:val="28"/>
        </w:rPr>
        <w:t xml:space="preserve"> </w:t>
      </w:r>
      <w:r w:rsidRPr="00E23B08">
        <w:rPr>
          <w:b/>
          <w:bCs/>
          <w:sz w:val="28"/>
          <w:szCs w:val="28"/>
        </w:rPr>
        <w:t xml:space="preserve">law re reopening – exceptions to </w:t>
      </w:r>
      <w:r w:rsidRPr="00E23B08">
        <w:rPr>
          <w:b/>
          <w:bCs/>
          <w:i/>
          <w:iCs/>
          <w:sz w:val="28"/>
          <w:szCs w:val="28"/>
        </w:rPr>
        <w:t>functus officio</w:t>
      </w:r>
    </w:p>
    <w:p w14:paraId="707DADA0" w14:textId="77777777" w:rsidR="00CB1896" w:rsidRPr="00E23B08" w:rsidRDefault="00CB1896" w:rsidP="00CB1896">
      <w:pPr>
        <w:numPr>
          <w:ilvl w:val="3"/>
          <w:numId w:val="7"/>
        </w:numPr>
        <w:rPr>
          <w:b/>
          <w:bCs/>
          <w:sz w:val="28"/>
          <w:szCs w:val="28"/>
        </w:rPr>
      </w:pPr>
      <w:r w:rsidRPr="00E23B08">
        <w:rPr>
          <w:b/>
          <w:bCs/>
          <w:sz w:val="28"/>
          <w:szCs w:val="28"/>
        </w:rPr>
        <w:t>Omission of fee/cost award</w:t>
      </w:r>
    </w:p>
    <w:p w14:paraId="207AC94A" w14:textId="77777777" w:rsidR="00CB1896" w:rsidRPr="00E23B08" w:rsidRDefault="00CB1896" w:rsidP="00CB1896">
      <w:pPr>
        <w:numPr>
          <w:ilvl w:val="3"/>
          <w:numId w:val="7"/>
        </w:numPr>
        <w:rPr>
          <w:b/>
          <w:bCs/>
          <w:sz w:val="28"/>
          <w:szCs w:val="28"/>
        </w:rPr>
      </w:pPr>
      <w:r w:rsidRPr="00E23B08">
        <w:rPr>
          <w:b/>
          <w:bCs/>
          <w:sz w:val="28"/>
          <w:szCs w:val="28"/>
        </w:rPr>
        <w:t>Omission of § 998 determination</w:t>
      </w:r>
    </w:p>
    <w:p w14:paraId="2188E098" w14:textId="5670675B" w:rsidR="005C3EC0" w:rsidRDefault="005C3EC0" w:rsidP="00CB1896">
      <w:pPr>
        <w:numPr>
          <w:ilvl w:val="3"/>
          <w:numId w:val="7"/>
        </w:numPr>
        <w:rPr>
          <w:b/>
          <w:bCs/>
          <w:sz w:val="28"/>
          <w:szCs w:val="28"/>
        </w:rPr>
      </w:pPr>
      <w:r w:rsidRPr="00E23B08">
        <w:rPr>
          <w:b/>
          <w:bCs/>
          <w:sz w:val="28"/>
          <w:szCs w:val="28"/>
        </w:rPr>
        <w:t>Inadvertent omission other than above</w:t>
      </w:r>
    </w:p>
    <w:p w14:paraId="0EE08EF6" w14:textId="763780A3" w:rsidR="0088081C" w:rsidRPr="00E23B08" w:rsidRDefault="0088081C" w:rsidP="00CB1896">
      <w:pPr>
        <w:numPr>
          <w:ilvl w:val="3"/>
          <w:numId w:val="7"/>
        </w:numPr>
        <w:rPr>
          <w:b/>
          <w:bCs/>
          <w:sz w:val="28"/>
          <w:szCs w:val="28"/>
        </w:rPr>
      </w:pPr>
      <w:r>
        <w:rPr>
          <w:b/>
          <w:bCs/>
          <w:sz w:val="28"/>
          <w:szCs w:val="28"/>
        </w:rPr>
        <w:t>California practice may be more liberal than Federal</w:t>
      </w:r>
    </w:p>
    <w:p w14:paraId="1B1CF05A" w14:textId="12D98484" w:rsidR="00636E92" w:rsidRPr="00E23B08" w:rsidRDefault="00636E92" w:rsidP="00636E92">
      <w:pPr>
        <w:numPr>
          <w:ilvl w:val="1"/>
          <w:numId w:val="7"/>
        </w:numPr>
        <w:rPr>
          <w:b/>
          <w:bCs/>
          <w:sz w:val="28"/>
          <w:szCs w:val="28"/>
        </w:rPr>
      </w:pPr>
      <w:r w:rsidRPr="00E23B08">
        <w:rPr>
          <w:b/>
          <w:bCs/>
          <w:sz w:val="28"/>
          <w:szCs w:val="28"/>
        </w:rPr>
        <w:t xml:space="preserve">Essential attributes </w:t>
      </w:r>
      <w:r w:rsidR="00997781">
        <w:rPr>
          <w:b/>
          <w:bCs/>
          <w:sz w:val="28"/>
          <w:szCs w:val="28"/>
        </w:rPr>
        <w:t>–</w:t>
      </w:r>
      <w:r w:rsidRPr="00E23B08">
        <w:rPr>
          <w:b/>
          <w:bCs/>
          <w:sz w:val="28"/>
          <w:szCs w:val="28"/>
        </w:rPr>
        <w:t xml:space="preserve"> </w:t>
      </w:r>
      <w:r w:rsidR="00997781" w:rsidRPr="00997781">
        <w:rPr>
          <w:b/>
          <w:bCs/>
          <w:i/>
          <w:iCs/>
          <w:sz w:val="28"/>
          <w:szCs w:val="28"/>
        </w:rPr>
        <w:t>see</w:t>
      </w:r>
      <w:r w:rsidR="00997781">
        <w:rPr>
          <w:b/>
          <w:bCs/>
          <w:sz w:val="28"/>
          <w:szCs w:val="28"/>
        </w:rPr>
        <w:t xml:space="preserve"> </w:t>
      </w:r>
      <w:r w:rsidR="00997781" w:rsidRPr="00E23B08">
        <w:rPr>
          <w:b/>
          <w:bCs/>
          <w:sz w:val="28"/>
          <w:szCs w:val="28"/>
        </w:rPr>
        <w:t xml:space="preserve">Checklist </w:t>
      </w:r>
      <w:r w:rsidRPr="00E23B08">
        <w:rPr>
          <w:b/>
          <w:bCs/>
          <w:sz w:val="28"/>
          <w:szCs w:val="28"/>
        </w:rPr>
        <w:t>(attached)</w:t>
      </w:r>
    </w:p>
    <w:p w14:paraId="403D6AF6" w14:textId="3DBD6EC1" w:rsidR="00636E92" w:rsidRDefault="00636E92" w:rsidP="00636E92">
      <w:pPr>
        <w:numPr>
          <w:ilvl w:val="1"/>
          <w:numId w:val="7"/>
        </w:numPr>
        <w:rPr>
          <w:b/>
          <w:bCs/>
          <w:sz w:val="28"/>
          <w:szCs w:val="28"/>
        </w:rPr>
      </w:pPr>
      <w:r w:rsidRPr="00E23B08">
        <w:rPr>
          <w:b/>
          <w:bCs/>
          <w:sz w:val="28"/>
          <w:szCs w:val="28"/>
        </w:rPr>
        <w:t>Clarity of analysis; clarity of actual award provisions</w:t>
      </w:r>
    </w:p>
    <w:p w14:paraId="274EC1CC" w14:textId="269A3403" w:rsidR="00997781" w:rsidRPr="00E23B08" w:rsidRDefault="00997781" w:rsidP="00997781">
      <w:pPr>
        <w:numPr>
          <w:ilvl w:val="2"/>
          <w:numId w:val="7"/>
        </w:numPr>
        <w:rPr>
          <w:b/>
          <w:bCs/>
          <w:sz w:val="28"/>
          <w:szCs w:val="28"/>
        </w:rPr>
      </w:pPr>
      <w:r>
        <w:rPr>
          <w:b/>
          <w:bCs/>
          <w:sz w:val="28"/>
          <w:szCs w:val="28"/>
        </w:rPr>
        <w:t xml:space="preserve">Take care when offsetting </w:t>
      </w:r>
      <w:r w:rsidR="007C1148">
        <w:rPr>
          <w:b/>
          <w:bCs/>
          <w:sz w:val="28"/>
          <w:szCs w:val="28"/>
        </w:rPr>
        <w:t>awards (insurance issues)</w:t>
      </w:r>
    </w:p>
    <w:p w14:paraId="0F3D3709" w14:textId="2305589E" w:rsidR="00636E92" w:rsidRDefault="00636E92" w:rsidP="00636E92">
      <w:pPr>
        <w:numPr>
          <w:ilvl w:val="1"/>
          <w:numId w:val="7"/>
        </w:numPr>
        <w:rPr>
          <w:b/>
          <w:bCs/>
          <w:sz w:val="28"/>
          <w:szCs w:val="28"/>
        </w:rPr>
      </w:pPr>
      <w:r w:rsidRPr="00E23B08">
        <w:rPr>
          <w:b/>
          <w:bCs/>
          <w:sz w:val="28"/>
          <w:szCs w:val="28"/>
        </w:rPr>
        <w:t>Self-contained</w:t>
      </w:r>
      <w:r w:rsidR="005C3EC0" w:rsidRPr="00E23B08">
        <w:rPr>
          <w:b/>
          <w:bCs/>
          <w:sz w:val="28"/>
          <w:szCs w:val="28"/>
        </w:rPr>
        <w:t xml:space="preserve"> (no cross-references; no attachments)</w:t>
      </w:r>
    </w:p>
    <w:p w14:paraId="1F257A38" w14:textId="714A7965" w:rsidR="00675D0A" w:rsidRDefault="00675D0A" w:rsidP="00636E92">
      <w:pPr>
        <w:numPr>
          <w:ilvl w:val="1"/>
          <w:numId w:val="7"/>
        </w:numPr>
        <w:rPr>
          <w:b/>
          <w:bCs/>
          <w:sz w:val="28"/>
          <w:szCs w:val="28"/>
        </w:rPr>
      </w:pPr>
      <w:r>
        <w:rPr>
          <w:b/>
          <w:bCs/>
          <w:sz w:val="28"/>
          <w:szCs w:val="28"/>
        </w:rPr>
        <w:t>Note principle that courts defer to arbitrator’s interpretation of applicable rules (</w:t>
      </w:r>
      <w:r w:rsidR="00D27AEC" w:rsidRPr="00D10F82">
        <w:rPr>
          <w:b/>
          <w:bCs/>
          <w:i/>
          <w:iCs/>
          <w:sz w:val="28"/>
          <w:szCs w:val="28"/>
        </w:rPr>
        <w:t>Gree</w:t>
      </w:r>
      <w:r w:rsidR="00D10F82" w:rsidRPr="00D10F82">
        <w:rPr>
          <w:b/>
          <w:bCs/>
          <w:i/>
          <w:iCs/>
          <w:sz w:val="28"/>
          <w:szCs w:val="28"/>
        </w:rPr>
        <w:t>ns</w:t>
      </w:r>
      <w:r w:rsidR="00D27AEC" w:rsidRPr="00D10F82">
        <w:rPr>
          <w:b/>
          <w:bCs/>
          <w:i/>
          <w:iCs/>
          <w:sz w:val="28"/>
          <w:szCs w:val="28"/>
        </w:rPr>
        <w:t>pan v.</w:t>
      </w:r>
      <w:r w:rsidR="00D10F82" w:rsidRPr="00D10F82">
        <w:rPr>
          <w:b/>
          <w:bCs/>
          <w:i/>
          <w:iCs/>
          <w:sz w:val="28"/>
          <w:szCs w:val="28"/>
        </w:rPr>
        <w:t xml:space="preserve"> </w:t>
      </w:r>
      <w:r w:rsidR="00D27AEC" w:rsidRPr="00D10F82">
        <w:rPr>
          <w:b/>
          <w:bCs/>
          <w:i/>
          <w:iCs/>
          <w:sz w:val="28"/>
          <w:szCs w:val="28"/>
        </w:rPr>
        <w:t>LA</w:t>
      </w:r>
      <w:r w:rsidR="00D10F82" w:rsidRPr="00D10F82">
        <w:rPr>
          <w:b/>
          <w:bCs/>
          <w:i/>
          <w:iCs/>
          <w:sz w:val="28"/>
          <w:szCs w:val="28"/>
        </w:rPr>
        <w:t>DT</w:t>
      </w:r>
      <w:r w:rsidR="00D10F82">
        <w:rPr>
          <w:b/>
          <w:bCs/>
          <w:sz w:val="28"/>
          <w:szCs w:val="28"/>
        </w:rPr>
        <w:t>)</w:t>
      </w:r>
    </w:p>
    <w:p w14:paraId="6FC39A46" w14:textId="37CFFDA3" w:rsidR="00A5171E" w:rsidRPr="00E23B08" w:rsidRDefault="00A5171E" w:rsidP="00A5171E">
      <w:pPr>
        <w:numPr>
          <w:ilvl w:val="2"/>
          <w:numId w:val="7"/>
        </w:numPr>
        <w:rPr>
          <w:b/>
          <w:bCs/>
          <w:sz w:val="28"/>
          <w:szCs w:val="28"/>
        </w:rPr>
      </w:pPr>
      <w:r>
        <w:rPr>
          <w:b/>
          <w:bCs/>
          <w:sz w:val="28"/>
          <w:szCs w:val="28"/>
        </w:rPr>
        <w:t xml:space="preserve">If decision depends on interpretation/application of </w:t>
      </w:r>
      <w:r w:rsidR="00DF6B31">
        <w:rPr>
          <w:b/>
          <w:bCs/>
          <w:sz w:val="28"/>
          <w:szCs w:val="28"/>
        </w:rPr>
        <w:t xml:space="preserve">applicable </w:t>
      </w:r>
      <w:r>
        <w:rPr>
          <w:b/>
          <w:bCs/>
          <w:sz w:val="28"/>
          <w:szCs w:val="28"/>
        </w:rPr>
        <w:t>rules</w:t>
      </w:r>
      <w:r w:rsidR="00E72A9A">
        <w:rPr>
          <w:b/>
          <w:bCs/>
          <w:sz w:val="28"/>
          <w:szCs w:val="28"/>
        </w:rPr>
        <w:t xml:space="preserve"> be sure to </w:t>
      </w:r>
      <w:r w:rsidR="004C0414">
        <w:rPr>
          <w:b/>
          <w:bCs/>
          <w:sz w:val="28"/>
          <w:szCs w:val="28"/>
        </w:rPr>
        <w:t xml:space="preserve">clearly base your decision on </w:t>
      </w:r>
      <w:r w:rsidR="00E72A9A">
        <w:rPr>
          <w:b/>
          <w:bCs/>
          <w:sz w:val="28"/>
          <w:szCs w:val="28"/>
        </w:rPr>
        <w:t xml:space="preserve">your </w:t>
      </w:r>
      <w:r w:rsidR="004C0414">
        <w:rPr>
          <w:b/>
          <w:bCs/>
          <w:sz w:val="28"/>
          <w:szCs w:val="28"/>
        </w:rPr>
        <w:t>interpretation</w:t>
      </w:r>
      <w:r w:rsidR="00E72A9A">
        <w:rPr>
          <w:b/>
          <w:bCs/>
          <w:sz w:val="28"/>
          <w:szCs w:val="28"/>
        </w:rPr>
        <w:t xml:space="preserve"> of that rule’s meaning/effect</w:t>
      </w:r>
    </w:p>
    <w:p w14:paraId="3A751BAD" w14:textId="77777777" w:rsidR="00636E92" w:rsidRPr="00E23B08" w:rsidRDefault="00636E92" w:rsidP="00AD1617">
      <w:pPr>
        <w:numPr>
          <w:ilvl w:val="1"/>
          <w:numId w:val="7"/>
        </w:numPr>
        <w:rPr>
          <w:b/>
          <w:bCs/>
          <w:sz w:val="28"/>
          <w:szCs w:val="28"/>
        </w:rPr>
      </w:pPr>
      <w:r w:rsidRPr="00E23B08">
        <w:rPr>
          <w:b/>
          <w:bCs/>
          <w:sz w:val="28"/>
          <w:szCs w:val="28"/>
        </w:rPr>
        <w:t>Fees and costs</w:t>
      </w:r>
      <w:r w:rsidR="00AD1617" w:rsidRPr="00E23B08">
        <w:rPr>
          <w:b/>
          <w:bCs/>
          <w:sz w:val="28"/>
          <w:szCs w:val="28"/>
        </w:rPr>
        <w:t xml:space="preserve"> – </w:t>
      </w:r>
      <w:r w:rsidR="005C3EC0" w:rsidRPr="00E23B08">
        <w:rPr>
          <w:b/>
          <w:bCs/>
          <w:sz w:val="28"/>
          <w:szCs w:val="28"/>
        </w:rPr>
        <w:t>key rules</w:t>
      </w:r>
    </w:p>
    <w:p w14:paraId="39B399A9" w14:textId="77777777" w:rsidR="00636E92" w:rsidRPr="00E23B08" w:rsidRDefault="00AD1617" w:rsidP="00636E92">
      <w:pPr>
        <w:numPr>
          <w:ilvl w:val="2"/>
          <w:numId w:val="7"/>
        </w:numPr>
        <w:rPr>
          <w:b/>
          <w:bCs/>
          <w:sz w:val="28"/>
          <w:szCs w:val="28"/>
        </w:rPr>
      </w:pPr>
      <w:r w:rsidRPr="00E23B08">
        <w:rPr>
          <w:b/>
          <w:bCs/>
          <w:sz w:val="28"/>
          <w:szCs w:val="28"/>
        </w:rPr>
        <w:t xml:space="preserve">Rule </w:t>
      </w:r>
      <w:r w:rsidR="00636E92" w:rsidRPr="00E23B08">
        <w:rPr>
          <w:b/>
          <w:bCs/>
          <w:sz w:val="28"/>
          <w:szCs w:val="28"/>
        </w:rPr>
        <w:t xml:space="preserve">24 (f) </w:t>
      </w:r>
      <w:r w:rsidR="00203ECE" w:rsidRPr="00E23B08">
        <w:rPr>
          <w:b/>
          <w:bCs/>
          <w:sz w:val="28"/>
          <w:szCs w:val="28"/>
        </w:rPr>
        <w:t>--</w:t>
      </w:r>
      <w:r w:rsidR="00636E92" w:rsidRPr="00E23B08">
        <w:rPr>
          <w:b/>
          <w:bCs/>
          <w:sz w:val="28"/>
          <w:szCs w:val="28"/>
        </w:rPr>
        <w:t xml:space="preserve"> allocate JAMS fees and arbitrator compensation</w:t>
      </w:r>
    </w:p>
    <w:p w14:paraId="3A1AABC1" w14:textId="77777777" w:rsidR="00636E92" w:rsidRPr="00E23B08" w:rsidRDefault="00AD1617" w:rsidP="00636E92">
      <w:pPr>
        <w:numPr>
          <w:ilvl w:val="2"/>
          <w:numId w:val="7"/>
        </w:numPr>
        <w:rPr>
          <w:b/>
          <w:bCs/>
          <w:sz w:val="28"/>
          <w:szCs w:val="28"/>
        </w:rPr>
      </w:pPr>
      <w:r w:rsidRPr="00E23B08">
        <w:rPr>
          <w:b/>
          <w:bCs/>
          <w:sz w:val="28"/>
          <w:szCs w:val="28"/>
        </w:rPr>
        <w:t xml:space="preserve">Rule </w:t>
      </w:r>
      <w:r w:rsidR="00636E92" w:rsidRPr="00E23B08">
        <w:rPr>
          <w:b/>
          <w:bCs/>
          <w:sz w:val="28"/>
          <w:szCs w:val="28"/>
        </w:rPr>
        <w:t xml:space="preserve">24 (g) </w:t>
      </w:r>
      <w:r w:rsidR="00203ECE" w:rsidRPr="00E23B08">
        <w:rPr>
          <w:b/>
          <w:bCs/>
          <w:sz w:val="28"/>
          <w:szCs w:val="28"/>
        </w:rPr>
        <w:t>--</w:t>
      </w:r>
      <w:r w:rsidR="00636E92" w:rsidRPr="00E23B08">
        <w:rPr>
          <w:b/>
          <w:bCs/>
          <w:sz w:val="28"/>
          <w:szCs w:val="28"/>
        </w:rPr>
        <w:t xml:space="preserve"> allocate attorneys’ fees and expenses per </w:t>
      </w:r>
      <w:r w:rsidR="005C3EC0" w:rsidRPr="00E23B08">
        <w:rPr>
          <w:b/>
          <w:bCs/>
          <w:sz w:val="28"/>
          <w:szCs w:val="28"/>
        </w:rPr>
        <w:t>agreement</w:t>
      </w:r>
      <w:r w:rsidR="00636E92" w:rsidRPr="00E23B08">
        <w:rPr>
          <w:b/>
          <w:bCs/>
          <w:sz w:val="28"/>
          <w:szCs w:val="28"/>
        </w:rPr>
        <w:t xml:space="preserve"> or </w:t>
      </w:r>
      <w:r w:rsidR="005C3EC0" w:rsidRPr="00E23B08">
        <w:rPr>
          <w:b/>
          <w:bCs/>
          <w:sz w:val="28"/>
          <w:szCs w:val="28"/>
        </w:rPr>
        <w:t xml:space="preserve">applicable </w:t>
      </w:r>
      <w:r w:rsidR="00636E92" w:rsidRPr="00E23B08">
        <w:rPr>
          <w:b/>
          <w:bCs/>
          <w:sz w:val="28"/>
          <w:szCs w:val="28"/>
        </w:rPr>
        <w:t>law</w:t>
      </w:r>
    </w:p>
    <w:p w14:paraId="127D42CA" w14:textId="57FDFEB3" w:rsidR="00636E92" w:rsidRPr="001420CC" w:rsidRDefault="00636E92" w:rsidP="001420CC">
      <w:pPr>
        <w:numPr>
          <w:ilvl w:val="2"/>
          <w:numId w:val="7"/>
        </w:numPr>
        <w:rPr>
          <w:b/>
          <w:bCs/>
          <w:sz w:val="28"/>
          <w:szCs w:val="28"/>
        </w:rPr>
      </w:pPr>
      <w:r w:rsidRPr="00E23B08">
        <w:rPr>
          <w:b/>
          <w:bCs/>
          <w:sz w:val="28"/>
          <w:szCs w:val="28"/>
        </w:rPr>
        <w:t>AAA – Rule</w:t>
      </w:r>
      <w:r w:rsidR="00B25B9B" w:rsidRPr="00E23B08">
        <w:rPr>
          <w:b/>
          <w:bCs/>
          <w:sz w:val="28"/>
          <w:szCs w:val="28"/>
        </w:rPr>
        <w:t>s</w:t>
      </w:r>
      <w:r w:rsidRPr="00E23B08">
        <w:rPr>
          <w:b/>
          <w:bCs/>
          <w:sz w:val="28"/>
          <w:szCs w:val="28"/>
        </w:rPr>
        <w:t xml:space="preserve"> R-47 (interest and attorneys’ fees and expenses per </w:t>
      </w:r>
      <w:r w:rsidR="005C3EC0" w:rsidRPr="00E23B08">
        <w:rPr>
          <w:b/>
          <w:bCs/>
          <w:sz w:val="28"/>
          <w:szCs w:val="28"/>
        </w:rPr>
        <w:t>agreement</w:t>
      </w:r>
      <w:r w:rsidRPr="00E23B08">
        <w:rPr>
          <w:b/>
          <w:bCs/>
          <w:sz w:val="28"/>
          <w:szCs w:val="28"/>
        </w:rPr>
        <w:t xml:space="preserve"> or </w:t>
      </w:r>
      <w:r w:rsidR="005C3EC0" w:rsidRPr="00E23B08">
        <w:rPr>
          <w:b/>
          <w:bCs/>
          <w:sz w:val="28"/>
          <w:szCs w:val="28"/>
        </w:rPr>
        <w:t xml:space="preserve">applicable </w:t>
      </w:r>
      <w:r w:rsidRPr="00E23B08">
        <w:rPr>
          <w:b/>
          <w:bCs/>
          <w:sz w:val="28"/>
          <w:szCs w:val="28"/>
        </w:rPr>
        <w:t>law; R-53 (administrative fees); R-54 (expenses); R-55 neutral arbitrator comp.</w:t>
      </w:r>
    </w:p>
    <w:p w14:paraId="37080CF5" w14:textId="77777777" w:rsidR="00834267" w:rsidRDefault="00636E92" w:rsidP="00834267">
      <w:pPr>
        <w:numPr>
          <w:ilvl w:val="1"/>
          <w:numId w:val="7"/>
        </w:numPr>
        <w:rPr>
          <w:b/>
          <w:bCs/>
          <w:sz w:val="28"/>
          <w:szCs w:val="28"/>
        </w:rPr>
      </w:pPr>
      <w:r w:rsidRPr="00E23B08">
        <w:rPr>
          <w:b/>
          <w:bCs/>
          <w:sz w:val="28"/>
          <w:szCs w:val="28"/>
        </w:rPr>
        <w:t>Hearing and determining fees</w:t>
      </w:r>
    </w:p>
    <w:p w14:paraId="1C6CED6C" w14:textId="2C60BBC9" w:rsidR="00834267" w:rsidRDefault="00834267" w:rsidP="00834267">
      <w:pPr>
        <w:numPr>
          <w:ilvl w:val="2"/>
          <w:numId w:val="7"/>
        </w:numPr>
        <w:rPr>
          <w:b/>
          <w:bCs/>
          <w:sz w:val="28"/>
          <w:szCs w:val="28"/>
        </w:rPr>
      </w:pPr>
      <w:r w:rsidRPr="00834267">
        <w:rPr>
          <w:b/>
          <w:bCs/>
          <w:sz w:val="28"/>
          <w:szCs w:val="28"/>
        </w:rPr>
        <w:t>Obligation to award fees</w:t>
      </w:r>
      <w:r w:rsidR="00815B96">
        <w:rPr>
          <w:b/>
          <w:bCs/>
          <w:sz w:val="28"/>
          <w:szCs w:val="28"/>
        </w:rPr>
        <w:t xml:space="preserve"> (“the arbitrator shall</w:t>
      </w:r>
      <w:r w:rsidR="00325182">
        <w:rPr>
          <w:b/>
          <w:bCs/>
          <w:sz w:val="28"/>
          <w:szCs w:val="28"/>
        </w:rPr>
        <w:t xml:space="preserve">       </w:t>
      </w:r>
      <w:r w:rsidR="00815B96">
        <w:rPr>
          <w:b/>
          <w:bCs/>
          <w:sz w:val="28"/>
          <w:szCs w:val="28"/>
        </w:rPr>
        <w:t xml:space="preserve"> . . .”)</w:t>
      </w:r>
    </w:p>
    <w:p w14:paraId="6A77E9F1" w14:textId="23D3AFFD" w:rsidR="00636E92" w:rsidRPr="00DF5BC5" w:rsidRDefault="00834267" w:rsidP="00834267">
      <w:pPr>
        <w:numPr>
          <w:ilvl w:val="2"/>
          <w:numId w:val="7"/>
        </w:numPr>
        <w:rPr>
          <w:b/>
          <w:bCs/>
          <w:i/>
          <w:iCs/>
          <w:sz w:val="28"/>
          <w:szCs w:val="28"/>
        </w:rPr>
      </w:pPr>
      <w:r w:rsidRPr="00DF5BC5">
        <w:rPr>
          <w:b/>
          <w:bCs/>
          <w:i/>
          <w:iCs/>
          <w:sz w:val="28"/>
          <w:szCs w:val="28"/>
        </w:rPr>
        <w:t xml:space="preserve">Compare DiMarco v. Chaney with Cohen v. </w:t>
      </w:r>
      <w:r w:rsidR="00DF5BC5" w:rsidRPr="00DF5BC5">
        <w:rPr>
          <w:b/>
          <w:bCs/>
          <w:i/>
          <w:iCs/>
          <w:sz w:val="28"/>
          <w:szCs w:val="28"/>
        </w:rPr>
        <w:t>TNP</w:t>
      </w:r>
      <w:r w:rsidR="00636E92" w:rsidRPr="00DF5BC5">
        <w:rPr>
          <w:b/>
          <w:bCs/>
          <w:i/>
          <w:iCs/>
          <w:sz w:val="28"/>
          <w:szCs w:val="28"/>
        </w:rPr>
        <w:tab/>
      </w:r>
    </w:p>
    <w:p w14:paraId="37B76E9F" w14:textId="4709271B" w:rsidR="00636E92" w:rsidRDefault="00AD6C64" w:rsidP="001420CC">
      <w:pPr>
        <w:numPr>
          <w:ilvl w:val="1"/>
          <w:numId w:val="7"/>
        </w:numPr>
        <w:rPr>
          <w:b/>
          <w:bCs/>
          <w:sz w:val="28"/>
          <w:szCs w:val="28"/>
        </w:rPr>
      </w:pPr>
      <w:r w:rsidRPr="00E23B08">
        <w:rPr>
          <w:b/>
          <w:bCs/>
          <w:sz w:val="28"/>
          <w:szCs w:val="28"/>
        </w:rPr>
        <w:t xml:space="preserve">Correction – </w:t>
      </w:r>
      <w:r w:rsidR="00DF5BC5">
        <w:rPr>
          <w:b/>
          <w:bCs/>
          <w:sz w:val="28"/>
          <w:szCs w:val="28"/>
        </w:rPr>
        <w:t xml:space="preserve">JAMS </w:t>
      </w:r>
      <w:r w:rsidRPr="00E23B08">
        <w:rPr>
          <w:b/>
          <w:bCs/>
          <w:sz w:val="28"/>
          <w:szCs w:val="28"/>
        </w:rPr>
        <w:t>Rule 24(j)</w:t>
      </w:r>
      <w:r w:rsidR="00622FBA">
        <w:rPr>
          <w:b/>
          <w:bCs/>
          <w:sz w:val="28"/>
          <w:szCs w:val="28"/>
        </w:rPr>
        <w:t>; AAA Rule R-50</w:t>
      </w:r>
    </w:p>
    <w:p w14:paraId="452E1285" w14:textId="0254CFC6" w:rsidR="00060ACF" w:rsidRPr="001420CC" w:rsidRDefault="00060ACF" w:rsidP="00060ACF">
      <w:pPr>
        <w:numPr>
          <w:ilvl w:val="2"/>
          <w:numId w:val="7"/>
        </w:numPr>
        <w:rPr>
          <w:b/>
          <w:bCs/>
          <w:sz w:val="28"/>
          <w:szCs w:val="28"/>
        </w:rPr>
      </w:pPr>
      <w:r>
        <w:rPr>
          <w:b/>
          <w:bCs/>
          <w:sz w:val="28"/>
          <w:szCs w:val="28"/>
        </w:rPr>
        <w:t>Dealing with CCP § 998 issues</w:t>
      </w:r>
    </w:p>
    <w:p w14:paraId="131B91C5" w14:textId="38DC347C" w:rsidR="00636E92" w:rsidRPr="00622FBA" w:rsidRDefault="00636E92" w:rsidP="00636E92">
      <w:pPr>
        <w:numPr>
          <w:ilvl w:val="1"/>
          <w:numId w:val="7"/>
        </w:numPr>
        <w:rPr>
          <w:b/>
          <w:bCs/>
          <w:i/>
          <w:sz w:val="28"/>
          <w:szCs w:val="28"/>
        </w:rPr>
      </w:pPr>
      <w:r w:rsidRPr="00E23B08">
        <w:rPr>
          <w:b/>
          <w:bCs/>
          <w:sz w:val="28"/>
          <w:szCs w:val="28"/>
        </w:rPr>
        <w:t>“Resolves all issues submitted . . .”</w:t>
      </w:r>
    </w:p>
    <w:p w14:paraId="72D64F49" w14:textId="6939B385" w:rsidR="00622FBA" w:rsidRPr="00622FBA" w:rsidRDefault="00622FBA" w:rsidP="00622FBA">
      <w:pPr>
        <w:numPr>
          <w:ilvl w:val="2"/>
          <w:numId w:val="7"/>
        </w:numPr>
        <w:rPr>
          <w:b/>
          <w:bCs/>
          <w:i/>
          <w:sz w:val="28"/>
          <w:szCs w:val="28"/>
        </w:rPr>
      </w:pPr>
      <w:r>
        <w:rPr>
          <w:b/>
          <w:bCs/>
          <w:sz w:val="28"/>
          <w:szCs w:val="28"/>
        </w:rPr>
        <w:t>CCP § 1283.4</w:t>
      </w:r>
    </w:p>
    <w:p w14:paraId="65A8E82E" w14:textId="43E1C32B" w:rsidR="00622FBA" w:rsidRPr="00E23B08" w:rsidRDefault="00622FBA" w:rsidP="00622FBA">
      <w:pPr>
        <w:numPr>
          <w:ilvl w:val="2"/>
          <w:numId w:val="7"/>
        </w:numPr>
        <w:rPr>
          <w:b/>
          <w:bCs/>
          <w:i/>
          <w:sz w:val="28"/>
          <w:szCs w:val="28"/>
        </w:rPr>
      </w:pPr>
      <w:r w:rsidRPr="00060ACF">
        <w:rPr>
          <w:b/>
          <w:bCs/>
          <w:i/>
          <w:iCs/>
          <w:sz w:val="28"/>
          <w:szCs w:val="28"/>
        </w:rPr>
        <w:lastRenderedPageBreak/>
        <w:t>Herman Feil</w:t>
      </w:r>
      <w:r w:rsidR="00060ACF" w:rsidRPr="00060ACF">
        <w:rPr>
          <w:b/>
          <w:bCs/>
          <w:i/>
          <w:iCs/>
          <w:sz w:val="28"/>
          <w:szCs w:val="28"/>
        </w:rPr>
        <w:t>, Inc</w:t>
      </w:r>
      <w:r w:rsidR="00060ACF">
        <w:rPr>
          <w:b/>
          <w:bCs/>
          <w:sz w:val="28"/>
          <w:szCs w:val="28"/>
        </w:rPr>
        <w:t>.</w:t>
      </w:r>
    </w:p>
    <w:p w14:paraId="23B3FB66" w14:textId="77777777" w:rsidR="00636E92" w:rsidRPr="00E23B08" w:rsidRDefault="00636E92" w:rsidP="00636E92">
      <w:pPr>
        <w:numPr>
          <w:ilvl w:val="1"/>
          <w:numId w:val="7"/>
        </w:numPr>
        <w:rPr>
          <w:b/>
          <w:bCs/>
          <w:sz w:val="28"/>
          <w:szCs w:val="28"/>
        </w:rPr>
      </w:pPr>
      <w:r w:rsidRPr="00E23B08">
        <w:rPr>
          <w:b/>
          <w:bCs/>
          <w:sz w:val="28"/>
          <w:szCs w:val="28"/>
        </w:rPr>
        <w:t xml:space="preserve">“Reserving jurisdiction” and </w:t>
      </w:r>
      <w:r w:rsidRPr="00E23B08">
        <w:rPr>
          <w:b/>
          <w:bCs/>
          <w:i/>
          <w:sz w:val="28"/>
          <w:szCs w:val="28"/>
        </w:rPr>
        <w:t>functus officio</w:t>
      </w:r>
    </w:p>
    <w:p w14:paraId="211E5B58" w14:textId="074267DA" w:rsidR="00042FCC" w:rsidRDefault="00042FCC" w:rsidP="00BC4A99">
      <w:pPr>
        <w:rPr>
          <w:sz w:val="28"/>
          <w:szCs w:val="28"/>
        </w:rPr>
      </w:pPr>
    </w:p>
    <w:p w14:paraId="24A2F465" w14:textId="77777777" w:rsidR="00636E92" w:rsidRPr="00042FCC" w:rsidRDefault="00042FCC" w:rsidP="00042FCC">
      <w:pPr>
        <w:numPr>
          <w:ilvl w:val="0"/>
          <w:numId w:val="7"/>
        </w:numPr>
        <w:rPr>
          <w:b/>
          <w:sz w:val="28"/>
          <w:szCs w:val="28"/>
        </w:rPr>
      </w:pPr>
      <w:r w:rsidRPr="00042FCC">
        <w:rPr>
          <w:b/>
          <w:sz w:val="28"/>
          <w:szCs w:val="28"/>
        </w:rPr>
        <w:t xml:space="preserve">  </w:t>
      </w:r>
      <w:r w:rsidR="00636E92" w:rsidRPr="00042FCC">
        <w:rPr>
          <w:b/>
          <w:sz w:val="28"/>
          <w:szCs w:val="28"/>
        </w:rPr>
        <w:t>Post-Award Process</w:t>
      </w:r>
    </w:p>
    <w:p w14:paraId="1A868DBA" w14:textId="539DFFF9" w:rsidR="00AD1617" w:rsidRPr="00E23B08" w:rsidRDefault="00636E92" w:rsidP="00042FCC">
      <w:pPr>
        <w:numPr>
          <w:ilvl w:val="1"/>
          <w:numId w:val="7"/>
        </w:numPr>
        <w:rPr>
          <w:b/>
          <w:bCs/>
          <w:sz w:val="28"/>
          <w:szCs w:val="28"/>
        </w:rPr>
      </w:pPr>
      <w:r w:rsidRPr="00E23B08">
        <w:rPr>
          <w:b/>
          <w:bCs/>
          <w:sz w:val="28"/>
          <w:szCs w:val="28"/>
        </w:rPr>
        <w:t xml:space="preserve">Motions to correct (after </w:t>
      </w:r>
      <w:r w:rsidR="00F64140" w:rsidRPr="00E23B08">
        <w:rPr>
          <w:b/>
          <w:bCs/>
          <w:sz w:val="28"/>
          <w:szCs w:val="28"/>
        </w:rPr>
        <w:t>Interim Award</w:t>
      </w:r>
      <w:r w:rsidRPr="00E23B08">
        <w:rPr>
          <w:b/>
          <w:bCs/>
          <w:sz w:val="28"/>
          <w:szCs w:val="28"/>
        </w:rPr>
        <w:t xml:space="preserve">; after </w:t>
      </w:r>
      <w:r w:rsidR="00F64140" w:rsidRPr="00E23B08">
        <w:rPr>
          <w:b/>
          <w:bCs/>
          <w:sz w:val="28"/>
          <w:szCs w:val="28"/>
        </w:rPr>
        <w:t>Final Award</w:t>
      </w:r>
      <w:r w:rsidRPr="00E23B08">
        <w:rPr>
          <w:b/>
          <w:bCs/>
          <w:sz w:val="28"/>
          <w:szCs w:val="28"/>
        </w:rPr>
        <w:t>); scope of arbitral power (JAMS Rule 24(</w:t>
      </w:r>
      <w:r w:rsidR="00B14EB8">
        <w:rPr>
          <w:b/>
          <w:bCs/>
          <w:sz w:val="28"/>
          <w:szCs w:val="28"/>
        </w:rPr>
        <w:t>j</w:t>
      </w:r>
      <w:r w:rsidRPr="00E23B08">
        <w:rPr>
          <w:b/>
          <w:bCs/>
          <w:sz w:val="28"/>
          <w:szCs w:val="28"/>
        </w:rPr>
        <w:t>), AAA Rule R-50)</w:t>
      </w:r>
    </w:p>
    <w:p w14:paraId="36F7D38A" w14:textId="51880642" w:rsidR="00636E92" w:rsidRDefault="00636E92" w:rsidP="00042FCC">
      <w:pPr>
        <w:numPr>
          <w:ilvl w:val="1"/>
          <w:numId w:val="7"/>
        </w:numPr>
        <w:rPr>
          <w:b/>
          <w:bCs/>
          <w:sz w:val="28"/>
          <w:szCs w:val="28"/>
        </w:rPr>
      </w:pPr>
      <w:r w:rsidRPr="00E23B08">
        <w:rPr>
          <w:b/>
          <w:bCs/>
          <w:sz w:val="28"/>
          <w:szCs w:val="28"/>
        </w:rPr>
        <w:t>File preservation and destruction</w:t>
      </w:r>
    </w:p>
    <w:p w14:paraId="6A64E7FE" w14:textId="67F75721" w:rsidR="001F2BC5" w:rsidRDefault="001F2BC5" w:rsidP="001F2BC5">
      <w:pPr>
        <w:numPr>
          <w:ilvl w:val="2"/>
          <w:numId w:val="7"/>
        </w:numPr>
        <w:rPr>
          <w:b/>
          <w:bCs/>
          <w:sz w:val="28"/>
          <w:szCs w:val="28"/>
        </w:rPr>
      </w:pPr>
      <w:r>
        <w:rPr>
          <w:b/>
          <w:bCs/>
          <w:sz w:val="28"/>
          <w:szCs w:val="28"/>
        </w:rPr>
        <w:t>Arbitrator’s practice</w:t>
      </w:r>
    </w:p>
    <w:p w14:paraId="16D68AA5" w14:textId="4141A282" w:rsidR="001F2BC5" w:rsidRDefault="001F2BC5" w:rsidP="001F2BC5">
      <w:pPr>
        <w:numPr>
          <w:ilvl w:val="2"/>
          <w:numId w:val="7"/>
        </w:numPr>
        <w:rPr>
          <w:b/>
          <w:bCs/>
          <w:sz w:val="28"/>
          <w:szCs w:val="28"/>
        </w:rPr>
      </w:pPr>
      <w:r>
        <w:rPr>
          <w:b/>
          <w:bCs/>
          <w:sz w:val="28"/>
          <w:szCs w:val="28"/>
        </w:rPr>
        <w:t>Provider policies</w:t>
      </w:r>
    </w:p>
    <w:p w14:paraId="0E043750" w14:textId="22D1CE9B" w:rsidR="001F2BC5" w:rsidRPr="00E23B08" w:rsidRDefault="001F2BC5" w:rsidP="001F2BC5">
      <w:pPr>
        <w:numPr>
          <w:ilvl w:val="2"/>
          <w:numId w:val="7"/>
        </w:numPr>
        <w:rPr>
          <w:b/>
          <w:bCs/>
          <w:sz w:val="28"/>
          <w:szCs w:val="28"/>
        </w:rPr>
      </w:pPr>
      <w:r>
        <w:rPr>
          <w:b/>
          <w:bCs/>
          <w:sz w:val="28"/>
          <w:szCs w:val="28"/>
        </w:rPr>
        <w:t>Best practice</w:t>
      </w:r>
    </w:p>
    <w:p w14:paraId="3765D31D" w14:textId="77777777" w:rsidR="00636E92" w:rsidRPr="00AD1617" w:rsidRDefault="00636E92" w:rsidP="00042FCC">
      <w:pPr>
        <w:ind w:left="1080"/>
        <w:rPr>
          <w:sz w:val="28"/>
          <w:szCs w:val="28"/>
        </w:rPr>
      </w:pPr>
      <w:r w:rsidRPr="0079265D">
        <w:rPr>
          <w:sz w:val="28"/>
          <w:szCs w:val="28"/>
        </w:rPr>
        <w:t xml:space="preserve"> </w:t>
      </w:r>
    </w:p>
    <w:p w14:paraId="5860BEA0" w14:textId="4E441EB1" w:rsidR="00636E92" w:rsidRDefault="00042FCC" w:rsidP="00042FCC">
      <w:pPr>
        <w:numPr>
          <w:ilvl w:val="0"/>
          <w:numId w:val="7"/>
        </w:numPr>
        <w:rPr>
          <w:b/>
          <w:sz w:val="28"/>
          <w:szCs w:val="28"/>
        </w:rPr>
      </w:pPr>
      <w:r w:rsidRPr="00042FCC">
        <w:rPr>
          <w:b/>
          <w:sz w:val="28"/>
          <w:szCs w:val="28"/>
        </w:rPr>
        <w:t xml:space="preserve">  </w:t>
      </w:r>
      <w:r w:rsidR="00AD1617" w:rsidRPr="00042FCC">
        <w:rPr>
          <w:b/>
          <w:sz w:val="28"/>
          <w:szCs w:val="28"/>
        </w:rPr>
        <w:t>A</w:t>
      </w:r>
      <w:r w:rsidR="00636E92" w:rsidRPr="00042FCC">
        <w:rPr>
          <w:b/>
          <w:sz w:val="28"/>
          <w:szCs w:val="28"/>
        </w:rPr>
        <w:t>ward writing in tripartite cases</w:t>
      </w:r>
    </w:p>
    <w:p w14:paraId="265A4A0A" w14:textId="12305BED" w:rsidR="00B16D47" w:rsidRDefault="00E21625" w:rsidP="00B16D47">
      <w:pPr>
        <w:numPr>
          <w:ilvl w:val="1"/>
          <w:numId w:val="7"/>
        </w:numPr>
        <w:rPr>
          <w:b/>
          <w:sz w:val="28"/>
          <w:szCs w:val="28"/>
        </w:rPr>
      </w:pPr>
      <w:r>
        <w:rPr>
          <w:b/>
          <w:sz w:val="28"/>
          <w:szCs w:val="28"/>
        </w:rPr>
        <w:t>Majority?</w:t>
      </w:r>
      <w:r w:rsidR="00BA6E5E">
        <w:rPr>
          <w:b/>
          <w:sz w:val="28"/>
          <w:szCs w:val="28"/>
        </w:rPr>
        <w:t xml:space="preserve"> (most </w:t>
      </w:r>
      <w:r w:rsidR="00A31109">
        <w:rPr>
          <w:b/>
          <w:sz w:val="28"/>
          <w:szCs w:val="28"/>
        </w:rPr>
        <w:t xml:space="preserve">provider </w:t>
      </w:r>
      <w:r w:rsidR="00BA6E5E">
        <w:rPr>
          <w:b/>
          <w:sz w:val="28"/>
          <w:szCs w:val="28"/>
        </w:rPr>
        <w:t>rules)</w:t>
      </w:r>
    </w:p>
    <w:p w14:paraId="2121C218" w14:textId="0D448013" w:rsidR="00E21625" w:rsidRDefault="00E21625" w:rsidP="00B16D47">
      <w:pPr>
        <w:numPr>
          <w:ilvl w:val="1"/>
          <w:numId w:val="7"/>
        </w:numPr>
        <w:rPr>
          <w:b/>
          <w:sz w:val="28"/>
          <w:szCs w:val="28"/>
        </w:rPr>
      </w:pPr>
      <w:r>
        <w:rPr>
          <w:b/>
          <w:sz w:val="28"/>
          <w:szCs w:val="28"/>
        </w:rPr>
        <w:t>Chair decide</w:t>
      </w:r>
      <w:r w:rsidR="00A04CA8">
        <w:rPr>
          <w:b/>
          <w:sz w:val="28"/>
          <w:szCs w:val="28"/>
        </w:rPr>
        <w:t>s</w:t>
      </w:r>
      <w:r>
        <w:rPr>
          <w:b/>
          <w:sz w:val="28"/>
          <w:szCs w:val="28"/>
        </w:rPr>
        <w:t>?</w:t>
      </w:r>
      <w:r w:rsidR="00BA6E5E">
        <w:rPr>
          <w:b/>
          <w:sz w:val="28"/>
          <w:szCs w:val="28"/>
        </w:rPr>
        <w:t xml:space="preserve"> (ICC)</w:t>
      </w:r>
    </w:p>
    <w:p w14:paraId="62817044" w14:textId="77777777" w:rsidR="002D6E02" w:rsidRPr="00042FCC" w:rsidRDefault="002D6E02" w:rsidP="002D6E02">
      <w:pPr>
        <w:numPr>
          <w:ilvl w:val="1"/>
          <w:numId w:val="7"/>
        </w:numPr>
        <w:rPr>
          <w:b/>
          <w:sz w:val="28"/>
          <w:szCs w:val="28"/>
        </w:rPr>
      </w:pPr>
      <w:r>
        <w:rPr>
          <w:b/>
          <w:sz w:val="28"/>
          <w:szCs w:val="28"/>
        </w:rPr>
        <w:t>Need for more time – address in Order Closing Hearing</w:t>
      </w:r>
    </w:p>
    <w:p w14:paraId="2139BBEE" w14:textId="7286AF5B" w:rsidR="00E21625" w:rsidRDefault="00E21625" w:rsidP="00B16D47">
      <w:pPr>
        <w:numPr>
          <w:ilvl w:val="1"/>
          <w:numId w:val="7"/>
        </w:numPr>
        <w:rPr>
          <w:b/>
          <w:sz w:val="28"/>
          <w:szCs w:val="28"/>
        </w:rPr>
      </w:pPr>
      <w:r>
        <w:rPr>
          <w:b/>
          <w:sz w:val="28"/>
          <w:szCs w:val="28"/>
        </w:rPr>
        <w:t>Use/relevance of dissents</w:t>
      </w:r>
    </w:p>
    <w:p w14:paraId="340225A1" w14:textId="27E59016" w:rsidR="001420CC" w:rsidRDefault="001420CC" w:rsidP="001420CC">
      <w:pPr>
        <w:numPr>
          <w:ilvl w:val="2"/>
          <w:numId w:val="7"/>
        </w:numPr>
        <w:rPr>
          <w:b/>
          <w:sz w:val="28"/>
          <w:szCs w:val="28"/>
        </w:rPr>
      </w:pPr>
      <w:r>
        <w:rPr>
          <w:b/>
          <w:sz w:val="28"/>
          <w:szCs w:val="28"/>
        </w:rPr>
        <w:t>Value of unanimous decision</w:t>
      </w:r>
    </w:p>
    <w:p w14:paraId="2CD574A2" w14:textId="64C843C3" w:rsidR="001420CC" w:rsidRDefault="001420CC" w:rsidP="001420CC">
      <w:pPr>
        <w:numPr>
          <w:ilvl w:val="2"/>
          <w:numId w:val="7"/>
        </w:numPr>
        <w:rPr>
          <w:b/>
          <w:sz w:val="28"/>
          <w:szCs w:val="28"/>
        </w:rPr>
      </w:pPr>
      <w:r>
        <w:rPr>
          <w:b/>
          <w:sz w:val="28"/>
          <w:szCs w:val="28"/>
        </w:rPr>
        <w:t xml:space="preserve">Negotiating </w:t>
      </w:r>
      <w:r w:rsidR="002D6E02">
        <w:rPr>
          <w:b/>
          <w:sz w:val="28"/>
          <w:szCs w:val="28"/>
        </w:rPr>
        <w:t>to avoid a dissent?</w:t>
      </w:r>
    </w:p>
    <w:p w14:paraId="127DD7B8" w14:textId="50CC7772" w:rsidR="00B16D47" w:rsidRDefault="00B16D47">
      <w:pPr>
        <w:rPr>
          <w:b/>
          <w:sz w:val="28"/>
          <w:szCs w:val="28"/>
          <w:u w:val="single"/>
        </w:rPr>
      </w:pPr>
    </w:p>
    <w:p w14:paraId="5215413C" w14:textId="77777777" w:rsidR="00636ADE" w:rsidRDefault="00636ADE">
      <w:pPr>
        <w:rPr>
          <w:b/>
          <w:sz w:val="28"/>
          <w:szCs w:val="28"/>
          <w:u w:val="single"/>
        </w:rPr>
      </w:pPr>
      <w:r>
        <w:rPr>
          <w:b/>
          <w:sz w:val="28"/>
          <w:szCs w:val="28"/>
          <w:u w:val="single"/>
        </w:rPr>
        <w:br w:type="page"/>
      </w:r>
    </w:p>
    <w:p w14:paraId="672B3DF6" w14:textId="624D7F30" w:rsidR="00A87DC1" w:rsidRDefault="00A87DC1" w:rsidP="001D31FE">
      <w:pPr>
        <w:jc w:val="center"/>
        <w:rPr>
          <w:b/>
          <w:sz w:val="28"/>
          <w:szCs w:val="28"/>
        </w:rPr>
      </w:pPr>
      <w:r w:rsidRPr="001D31FE">
        <w:rPr>
          <w:b/>
          <w:sz w:val="28"/>
          <w:szCs w:val="28"/>
          <w:u w:val="single"/>
        </w:rPr>
        <w:lastRenderedPageBreak/>
        <w:t xml:space="preserve">Vacatur </w:t>
      </w:r>
      <w:r w:rsidR="00950D74" w:rsidRPr="001D31FE">
        <w:rPr>
          <w:b/>
          <w:sz w:val="28"/>
          <w:szCs w:val="28"/>
          <w:u w:val="single"/>
        </w:rPr>
        <w:t>Standards</w:t>
      </w:r>
    </w:p>
    <w:p w14:paraId="4D8C3FF3" w14:textId="77777777" w:rsidR="00A87DC1" w:rsidRDefault="00A87DC1" w:rsidP="00EF525C">
      <w:pPr>
        <w:rPr>
          <w:b/>
          <w:sz w:val="28"/>
          <w:szCs w:val="28"/>
        </w:rPr>
      </w:pPr>
    </w:p>
    <w:p w14:paraId="2AF2DBD9" w14:textId="00F4E1EF" w:rsidR="00EF525C" w:rsidRDefault="00EF525C" w:rsidP="00EF525C">
      <w:pPr>
        <w:rPr>
          <w:b/>
          <w:sz w:val="28"/>
          <w:szCs w:val="28"/>
        </w:rPr>
      </w:pPr>
      <w:r>
        <w:rPr>
          <w:b/>
          <w:sz w:val="28"/>
          <w:szCs w:val="28"/>
        </w:rPr>
        <w:t>CAA – Cal Code Civ. Proc. § 1286.2:</w:t>
      </w:r>
    </w:p>
    <w:p w14:paraId="726A95E3" w14:textId="77777777" w:rsidR="00EF525C" w:rsidRDefault="00EF525C" w:rsidP="00EF525C">
      <w:pPr>
        <w:rPr>
          <w:b/>
          <w:sz w:val="28"/>
          <w:szCs w:val="28"/>
        </w:rPr>
      </w:pPr>
    </w:p>
    <w:p w14:paraId="06F3DB8D" w14:textId="77777777" w:rsidR="005E7BF2" w:rsidRDefault="005E7BF2" w:rsidP="00EF525C">
      <w:r>
        <w:t xml:space="preserve">§ 1286.2. Grounds for Vacating Award </w:t>
      </w:r>
    </w:p>
    <w:p w14:paraId="61AA7DB2" w14:textId="77777777" w:rsidR="005E7BF2" w:rsidRDefault="005E7BF2" w:rsidP="00EF525C">
      <w:r>
        <w:t xml:space="preserve">(a) Subject to Section 1286.4, the court shall vacate the award if the court determines any of the following: </w:t>
      </w:r>
    </w:p>
    <w:p w14:paraId="26E6B524" w14:textId="77777777" w:rsidR="005E7BF2" w:rsidRDefault="005E7BF2" w:rsidP="005E7BF2">
      <w:pPr>
        <w:ind w:firstLine="720"/>
      </w:pPr>
      <w:r>
        <w:t xml:space="preserve">(1) The award was procured by corruption, </w:t>
      </w:r>
      <w:proofErr w:type="gramStart"/>
      <w:r>
        <w:t>fraud</w:t>
      </w:r>
      <w:proofErr w:type="gramEnd"/>
      <w:r>
        <w:t xml:space="preserve"> or other undue means. </w:t>
      </w:r>
    </w:p>
    <w:p w14:paraId="21420DED" w14:textId="77777777" w:rsidR="005E7BF2" w:rsidRDefault="005E7BF2" w:rsidP="005E7BF2">
      <w:pPr>
        <w:ind w:left="720"/>
      </w:pPr>
      <w:r>
        <w:t xml:space="preserve">(2) There was corruption in any of the arbitrators. </w:t>
      </w:r>
    </w:p>
    <w:p w14:paraId="3C480F65" w14:textId="77777777" w:rsidR="005E7BF2" w:rsidRDefault="005E7BF2" w:rsidP="005E7BF2">
      <w:pPr>
        <w:ind w:left="720"/>
      </w:pPr>
      <w:r>
        <w:t xml:space="preserve">(3) The rights of the party were substantially prejudiced by misconduct of a neutral arbitrator. </w:t>
      </w:r>
    </w:p>
    <w:p w14:paraId="54CD80E7" w14:textId="77777777" w:rsidR="005E7BF2" w:rsidRDefault="005E7BF2" w:rsidP="005E7BF2">
      <w:pPr>
        <w:ind w:left="720"/>
      </w:pPr>
      <w:r>
        <w:t xml:space="preserve">(4) The arbitrators exceeded their powers and the award cannot be corrected without affecting the merits of the decision upon the controversy submitted. </w:t>
      </w:r>
    </w:p>
    <w:p w14:paraId="7B74482B" w14:textId="77777777" w:rsidR="00A87DC1" w:rsidRDefault="005E7BF2" w:rsidP="005E7BF2">
      <w:pPr>
        <w:ind w:left="720"/>
      </w:pPr>
      <w:r>
        <w:t xml:space="preserve">(5) The rights of the party were substantially prejudiced by the refusal of the arbitrators to postpone the hearing upon sufficient cause being shown therefore or by the refusal of the arbitrators to hear evidence material to the controversy or by other conduct of the arbitrators contrary to the provisions of this title. </w:t>
      </w:r>
    </w:p>
    <w:p w14:paraId="627CD024" w14:textId="556DF10A" w:rsidR="00A24A05" w:rsidRPr="00A31872" w:rsidRDefault="005E7BF2" w:rsidP="00A31872">
      <w:pPr>
        <w:ind w:left="720"/>
      </w:pPr>
      <w:r>
        <w:t>(6) An arbitrator making the award either: (A) failed to disclose within the time required for disclosure a ground for disqualification of which the arbitrator was then aware; or (B) was subject to disqualification upon grounds specified in Section 1281.91 but failed upon receipt of timely demand to disqualify himself or herself as required by that provision. However, this subdivision does not apply to arbitration proceedings conducted under a collective bargaining agreement between employers and employees or between their respective representatives.</w:t>
      </w:r>
    </w:p>
    <w:p w14:paraId="536DD2AF" w14:textId="77777777" w:rsidR="00A24A05" w:rsidRDefault="00A24A05" w:rsidP="005E7BF2">
      <w:pPr>
        <w:ind w:left="720"/>
        <w:rPr>
          <w:b/>
          <w:sz w:val="28"/>
          <w:szCs w:val="28"/>
        </w:rPr>
      </w:pPr>
    </w:p>
    <w:p w14:paraId="0DABCD2C" w14:textId="174F0434" w:rsidR="001E1088" w:rsidRDefault="00EF525C" w:rsidP="001E1088">
      <w:pPr>
        <w:rPr>
          <w:b/>
          <w:sz w:val="28"/>
          <w:szCs w:val="28"/>
        </w:rPr>
      </w:pPr>
      <w:r>
        <w:rPr>
          <w:b/>
          <w:sz w:val="28"/>
          <w:szCs w:val="28"/>
        </w:rPr>
        <w:t xml:space="preserve">FAA </w:t>
      </w:r>
      <w:r w:rsidR="00020309">
        <w:rPr>
          <w:b/>
          <w:sz w:val="28"/>
          <w:szCs w:val="28"/>
        </w:rPr>
        <w:t xml:space="preserve">– </w:t>
      </w:r>
      <w:r>
        <w:rPr>
          <w:b/>
          <w:sz w:val="28"/>
          <w:szCs w:val="28"/>
        </w:rPr>
        <w:t>§ 10</w:t>
      </w:r>
      <w:r w:rsidR="001E1088">
        <w:rPr>
          <w:b/>
          <w:sz w:val="28"/>
          <w:szCs w:val="28"/>
        </w:rPr>
        <w:t>:</w:t>
      </w:r>
    </w:p>
    <w:p w14:paraId="565CCA90" w14:textId="77777777" w:rsidR="001E1088" w:rsidRDefault="001E1088" w:rsidP="001E1088">
      <w:pPr>
        <w:rPr>
          <w:b/>
          <w:sz w:val="28"/>
          <w:szCs w:val="28"/>
        </w:rPr>
      </w:pPr>
    </w:p>
    <w:p w14:paraId="670FA737" w14:textId="187E3AFA" w:rsidR="001E1088" w:rsidRPr="00A87DC1" w:rsidRDefault="001E1088" w:rsidP="001E1088">
      <w:pPr>
        <w:rPr>
          <w:color w:val="333333"/>
          <w:szCs w:val="24"/>
        </w:rPr>
      </w:pPr>
      <w:r w:rsidRPr="00A87DC1">
        <w:rPr>
          <w:b/>
          <w:bCs/>
          <w:color w:val="333333"/>
          <w:szCs w:val="24"/>
        </w:rPr>
        <w:t>(a)</w:t>
      </w:r>
      <w:r w:rsidR="00A87DC1" w:rsidRPr="00A87DC1">
        <w:rPr>
          <w:b/>
          <w:bCs/>
          <w:color w:val="333333"/>
          <w:szCs w:val="24"/>
        </w:rPr>
        <w:t xml:space="preserve"> </w:t>
      </w:r>
      <w:r w:rsidRPr="00A87DC1">
        <w:rPr>
          <w:color w:val="333333"/>
          <w:szCs w:val="24"/>
        </w:rPr>
        <w:t>In any of the following cases the United States court in and for the district wherein the award was made may make an order vacating the award upon the application of any party to the arbitration—</w:t>
      </w:r>
    </w:p>
    <w:p w14:paraId="5E8EDC72" w14:textId="77777777" w:rsidR="001E1088" w:rsidRPr="001E1088" w:rsidRDefault="001E1088" w:rsidP="001E1088">
      <w:pPr>
        <w:shd w:val="clear" w:color="auto" w:fill="FFFFFF"/>
        <w:rPr>
          <w:color w:val="333333"/>
          <w:szCs w:val="24"/>
        </w:rPr>
      </w:pPr>
      <w:bookmarkStart w:id="0" w:name="a_1"/>
      <w:bookmarkEnd w:id="0"/>
      <w:r w:rsidRPr="001E1088">
        <w:rPr>
          <w:b/>
          <w:bCs/>
          <w:color w:val="333333"/>
          <w:szCs w:val="24"/>
        </w:rPr>
        <w:t>(1)</w:t>
      </w:r>
    </w:p>
    <w:p w14:paraId="29ABD7BC" w14:textId="77777777" w:rsidR="001E1088" w:rsidRPr="001E1088" w:rsidRDefault="001E1088" w:rsidP="001E1088">
      <w:pPr>
        <w:shd w:val="clear" w:color="auto" w:fill="FFFFFF"/>
        <w:rPr>
          <w:color w:val="333333"/>
          <w:szCs w:val="24"/>
        </w:rPr>
      </w:pPr>
      <w:r w:rsidRPr="001E1088">
        <w:rPr>
          <w:color w:val="333333"/>
          <w:szCs w:val="24"/>
        </w:rPr>
        <w:t>where the award was procured by corruption, fraud, or undue means;</w:t>
      </w:r>
    </w:p>
    <w:p w14:paraId="4080045D" w14:textId="77777777" w:rsidR="001E1088" w:rsidRPr="001E1088" w:rsidRDefault="001E1088" w:rsidP="001E1088">
      <w:pPr>
        <w:shd w:val="clear" w:color="auto" w:fill="FFFFFF"/>
        <w:rPr>
          <w:color w:val="333333"/>
          <w:szCs w:val="24"/>
        </w:rPr>
      </w:pPr>
      <w:bookmarkStart w:id="1" w:name="a_2"/>
      <w:bookmarkEnd w:id="1"/>
      <w:r w:rsidRPr="001E1088">
        <w:rPr>
          <w:b/>
          <w:bCs/>
          <w:color w:val="333333"/>
          <w:szCs w:val="24"/>
        </w:rPr>
        <w:t>(2)</w:t>
      </w:r>
    </w:p>
    <w:p w14:paraId="0A343F0D" w14:textId="77777777" w:rsidR="001E1088" w:rsidRPr="001E1088" w:rsidRDefault="001E1088" w:rsidP="001E1088">
      <w:pPr>
        <w:shd w:val="clear" w:color="auto" w:fill="FFFFFF"/>
        <w:rPr>
          <w:color w:val="333333"/>
          <w:szCs w:val="24"/>
        </w:rPr>
      </w:pPr>
      <w:r w:rsidRPr="001E1088">
        <w:rPr>
          <w:color w:val="333333"/>
          <w:szCs w:val="24"/>
        </w:rPr>
        <w:t>where there was evident partiality or corruption in the arbitrators, or either of them;</w:t>
      </w:r>
    </w:p>
    <w:p w14:paraId="11639258" w14:textId="77777777" w:rsidR="001E1088" w:rsidRPr="001E1088" w:rsidRDefault="001E1088" w:rsidP="001E1088">
      <w:pPr>
        <w:shd w:val="clear" w:color="auto" w:fill="FFFFFF"/>
        <w:rPr>
          <w:color w:val="333333"/>
          <w:szCs w:val="24"/>
        </w:rPr>
      </w:pPr>
      <w:bookmarkStart w:id="2" w:name="a_3"/>
      <w:bookmarkEnd w:id="2"/>
      <w:r w:rsidRPr="001E1088">
        <w:rPr>
          <w:b/>
          <w:bCs/>
          <w:color w:val="333333"/>
          <w:szCs w:val="24"/>
        </w:rPr>
        <w:t>(3)</w:t>
      </w:r>
    </w:p>
    <w:p w14:paraId="33F1EB6C" w14:textId="77777777" w:rsidR="001E1088" w:rsidRPr="001E1088" w:rsidRDefault="001E1088" w:rsidP="001E1088">
      <w:pPr>
        <w:shd w:val="clear" w:color="auto" w:fill="FFFFFF"/>
        <w:rPr>
          <w:color w:val="333333"/>
          <w:szCs w:val="24"/>
        </w:rPr>
      </w:pPr>
      <w:r w:rsidRPr="001E1088">
        <w:rPr>
          <w:color w:val="333333"/>
          <w:szCs w:val="24"/>
        </w:rPr>
        <w:t>where the arbitrators were guilty of misconduct in refusing to postpone the hearing, upon sufficient cause shown, or in refusing to hear evidence pertinent and material to the controversy; or of any other misbehavior by which the rights of any party have been prejudiced; or</w:t>
      </w:r>
    </w:p>
    <w:p w14:paraId="62E16393" w14:textId="77777777" w:rsidR="001E1088" w:rsidRPr="001E1088" w:rsidRDefault="001E1088" w:rsidP="001E1088">
      <w:pPr>
        <w:shd w:val="clear" w:color="auto" w:fill="FFFFFF"/>
        <w:rPr>
          <w:color w:val="333333"/>
          <w:szCs w:val="24"/>
        </w:rPr>
      </w:pPr>
      <w:bookmarkStart w:id="3" w:name="a_4"/>
      <w:bookmarkEnd w:id="3"/>
      <w:r w:rsidRPr="001E1088">
        <w:rPr>
          <w:b/>
          <w:bCs/>
          <w:color w:val="333333"/>
          <w:szCs w:val="24"/>
        </w:rPr>
        <w:t>(4)</w:t>
      </w:r>
    </w:p>
    <w:p w14:paraId="7BB5FA55" w14:textId="77777777" w:rsidR="001E1088" w:rsidRPr="001E1088" w:rsidRDefault="001E1088" w:rsidP="001E1088">
      <w:pPr>
        <w:shd w:val="clear" w:color="auto" w:fill="FFFFFF"/>
        <w:rPr>
          <w:color w:val="333333"/>
          <w:szCs w:val="24"/>
        </w:rPr>
      </w:pPr>
      <w:r w:rsidRPr="001E1088">
        <w:rPr>
          <w:color w:val="333333"/>
          <w:szCs w:val="24"/>
        </w:rPr>
        <w:t>where the arbitrators exceeded their powers, or so imperfectly executed them that a mutual, final, and definite award upon the subject matter submitted was not made.</w:t>
      </w:r>
    </w:p>
    <w:p w14:paraId="3531F95E" w14:textId="77777777" w:rsidR="001E1088" w:rsidRPr="00A87DC1" w:rsidRDefault="001E1088" w:rsidP="001E1088">
      <w:pPr>
        <w:shd w:val="clear" w:color="auto" w:fill="FFFFFF"/>
        <w:rPr>
          <w:color w:val="333333"/>
          <w:szCs w:val="24"/>
        </w:rPr>
      </w:pPr>
      <w:bookmarkStart w:id="4" w:name="b"/>
      <w:bookmarkStart w:id="5" w:name="c"/>
      <w:bookmarkEnd w:id="4"/>
      <w:bookmarkEnd w:id="5"/>
    </w:p>
    <w:p w14:paraId="2C4749AB" w14:textId="452A81B5" w:rsidR="00A87DC1" w:rsidRDefault="00A87DC1">
      <w:pPr>
        <w:rPr>
          <w:b/>
          <w:sz w:val="28"/>
          <w:szCs w:val="28"/>
          <w:u w:val="single"/>
        </w:rPr>
      </w:pPr>
      <w:r>
        <w:rPr>
          <w:b/>
          <w:sz w:val="28"/>
          <w:szCs w:val="28"/>
          <w:u w:val="single"/>
        </w:rPr>
        <w:br w:type="page"/>
      </w:r>
    </w:p>
    <w:p w14:paraId="318DA5C9" w14:textId="77777777" w:rsidR="001570E5" w:rsidRDefault="001570E5" w:rsidP="00773725">
      <w:pPr>
        <w:pStyle w:val="Title"/>
        <w:rPr>
          <w:szCs w:val="28"/>
        </w:rPr>
      </w:pPr>
      <w:r>
        <w:rPr>
          <w:szCs w:val="28"/>
        </w:rPr>
        <w:lastRenderedPageBreak/>
        <w:t>Annex A</w:t>
      </w:r>
    </w:p>
    <w:p w14:paraId="00C96E49" w14:textId="72188405" w:rsidR="00773725" w:rsidRPr="0079265D" w:rsidRDefault="00773725" w:rsidP="00773725">
      <w:pPr>
        <w:pStyle w:val="Title"/>
        <w:rPr>
          <w:szCs w:val="28"/>
        </w:rPr>
      </w:pPr>
      <w:r w:rsidRPr="0079265D">
        <w:rPr>
          <w:szCs w:val="28"/>
        </w:rPr>
        <w:t>Award Writing Checklist</w:t>
      </w:r>
    </w:p>
    <w:p w14:paraId="4A98A216" w14:textId="77777777" w:rsidR="00773725" w:rsidRPr="0079265D" w:rsidRDefault="00773725" w:rsidP="00773725">
      <w:pPr>
        <w:pStyle w:val="NoSpacing"/>
        <w:rPr>
          <w:rFonts w:ascii="Times New Roman" w:eastAsia="Gungsuh" w:hAnsi="Times New Roman"/>
          <w:sz w:val="28"/>
          <w:szCs w:val="28"/>
        </w:rPr>
      </w:pPr>
    </w:p>
    <w:p w14:paraId="5C8F0F57"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Not 28 lined paper (for court references only)</w:t>
      </w:r>
    </w:p>
    <w:p w14:paraId="774C70BE"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Identify institutional provider</w:t>
      </w:r>
    </w:p>
    <w:p w14:paraId="4A8E17B1"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 xml:space="preserve">Include Case Number </w:t>
      </w:r>
    </w:p>
    <w:p w14:paraId="482FC614"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Parties names in full</w:t>
      </w:r>
    </w:p>
    <w:p w14:paraId="6BCED2DE"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No “Does”; no “</w:t>
      </w:r>
      <w:r w:rsidRPr="00AD6C64">
        <w:rPr>
          <w:rFonts w:ascii="Times New Roman" w:eastAsia="Gungsuh" w:hAnsi="Times New Roman"/>
          <w:i/>
          <w:sz w:val="28"/>
          <w:szCs w:val="28"/>
        </w:rPr>
        <w:t>et al</w:t>
      </w:r>
      <w:r w:rsidRPr="0079265D">
        <w:rPr>
          <w:rFonts w:ascii="Times New Roman" w:eastAsia="Gungsuh" w:hAnsi="Times New Roman"/>
          <w:sz w:val="28"/>
          <w:szCs w:val="28"/>
        </w:rPr>
        <w:t>.”</w:t>
      </w:r>
    </w:p>
    <w:p w14:paraId="787C742C"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“Claimant,” not Plaintiff</w:t>
      </w:r>
    </w:p>
    <w:p w14:paraId="5981C0FB"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“Respondent,” not Defendant</w:t>
      </w:r>
    </w:p>
    <w:p w14:paraId="61D546E8"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Other parties: Counterclaimant;  Respondent by Counterclaim</w:t>
      </w:r>
    </w:p>
    <w:p w14:paraId="4E0E176F" w14:textId="77777777" w:rsidR="00773725" w:rsidRPr="0079265D" w:rsidRDefault="00773725" w:rsidP="00773725">
      <w:pPr>
        <w:pStyle w:val="NoSpacing"/>
        <w:numPr>
          <w:ilvl w:val="0"/>
          <w:numId w:val="9"/>
        </w:numPr>
        <w:rPr>
          <w:rFonts w:ascii="Times New Roman" w:eastAsia="Gungsuh" w:hAnsi="Times New Roman"/>
          <w:sz w:val="28"/>
          <w:szCs w:val="28"/>
        </w:rPr>
      </w:pPr>
      <w:r w:rsidRPr="0079265D">
        <w:rPr>
          <w:rFonts w:ascii="Times New Roman" w:eastAsia="Gungsuh" w:hAnsi="Times New Roman"/>
          <w:sz w:val="28"/>
          <w:szCs w:val="28"/>
        </w:rPr>
        <w:t>“Counterclaim,” not Cross-Claim or anything else</w:t>
      </w:r>
    </w:p>
    <w:p w14:paraId="0DA5DF69"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Identify counsel (practice varies)</w:t>
      </w:r>
    </w:p>
    <w:p w14:paraId="2F7869B5"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Identify arbitrator (practice varies)</w:t>
      </w:r>
    </w:p>
    <w:p w14:paraId="397BFED3"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Identify place of arbitration</w:t>
      </w:r>
    </w:p>
    <w:p w14:paraId="64EBB5B9"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State date of award</w:t>
      </w:r>
    </w:p>
    <w:p w14:paraId="41A76894" w14:textId="7140D6E3"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 xml:space="preserve">Identify </w:t>
      </w:r>
      <w:r w:rsidR="00482B46" w:rsidRPr="0079265D">
        <w:rPr>
          <w:rFonts w:ascii="Times New Roman" w:eastAsia="Gungsuh" w:hAnsi="Times New Roman"/>
          <w:sz w:val="28"/>
          <w:szCs w:val="28"/>
        </w:rPr>
        <w:t>source</w:t>
      </w:r>
      <w:r w:rsidR="00773725" w:rsidRPr="0079265D">
        <w:rPr>
          <w:rFonts w:ascii="Times New Roman" w:eastAsia="Gungsuh" w:hAnsi="Times New Roman"/>
          <w:sz w:val="28"/>
          <w:szCs w:val="28"/>
        </w:rPr>
        <w:t>(s) of arbitral authority – Clause, court order, submission agreement, stipulation, etc.</w:t>
      </w:r>
    </w:p>
    <w:p w14:paraId="4E63BE98" w14:textId="4DCE9203"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 xml:space="preserve">Identify pleadings or other documents </w:t>
      </w:r>
      <w:r w:rsidR="00AD6C64">
        <w:rPr>
          <w:rFonts w:ascii="Times New Roman" w:eastAsia="Gungsuh" w:hAnsi="Times New Roman"/>
          <w:sz w:val="28"/>
          <w:szCs w:val="28"/>
        </w:rPr>
        <w:t>(</w:t>
      </w:r>
      <w:r w:rsidR="002439A6" w:rsidRPr="002439A6">
        <w:rPr>
          <w:rFonts w:ascii="Times New Roman" w:eastAsia="Gungsuh" w:hAnsi="Times New Roman"/>
          <w:i/>
          <w:iCs/>
          <w:sz w:val="28"/>
          <w:szCs w:val="28"/>
        </w:rPr>
        <w:t>e.g</w:t>
      </w:r>
      <w:r w:rsidR="002439A6">
        <w:rPr>
          <w:rFonts w:ascii="Times New Roman" w:eastAsia="Gungsuh" w:hAnsi="Times New Roman"/>
          <w:sz w:val="28"/>
          <w:szCs w:val="28"/>
        </w:rPr>
        <w:t xml:space="preserve">., </w:t>
      </w:r>
      <w:r w:rsidR="00AD6C64">
        <w:rPr>
          <w:rFonts w:ascii="Times New Roman" w:eastAsia="Gungsuh" w:hAnsi="Times New Roman"/>
          <w:sz w:val="28"/>
          <w:szCs w:val="28"/>
        </w:rPr>
        <w:t xml:space="preserve">submission) </w:t>
      </w:r>
      <w:r w:rsidR="00773725" w:rsidRPr="0079265D">
        <w:rPr>
          <w:rFonts w:ascii="Times New Roman" w:eastAsia="Gungsuh" w:hAnsi="Times New Roman"/>
          <w:sz w:val="28"/>
          <w:szCs w:val="28"/>
        </w:rPr>
        <w:t>that define scope of proceeding</w:t>
      </w:r>
    </w:p>
    <w:p w14:paraId="6393BC56"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Procedural history (best practice)</w:t>
      </w:r>
    </w:p>
    <w:p w14:paraId="35AD1765"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 xml:space="preserve">Rulings on pre-hearing issues </w:t>
      </w:r>
    </w:p>
    <w:p w14:paraId="4C674399"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Important discovery disputes particularly where evidence is excluded or where sanctions are awarded</w:t>
      </w:r>
    </w:p>
    <w:p w14:paraId="3099307B"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Arbitrability determinations</w:t>
      </w:r>
    </w:p>
    <w:p w14:paraId="7FE5A7BC"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Dispositive motions (reference only if denied, details if granted)</w:t>
      </w:r>
    </w:p>
    <w:p w14:paraId="2860DB53"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 xml:space="preserve">Motions </w:t>
      </w:r>
      <w:r w:rsidRPr="0079265D">
        <w:rPr>
          <w:rFonts w:ascii="Times New Roman" w:eastAsia="Gungsuh" w:hAnsi="Times New Roman"/>
          <w:i/>
          <w:sz w:val="28"/>
          <w:szCs w:val="28"/>
        </w:rPr>
        <w:t>in limine</w:t>
      </w:r>
    </w:p>
    <w:p w14:paraId="0EEAEE37" w14:textId="5035D6C8" w:rsidR="00246A24"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 xml:space="preserve">What happened in </w:t>
      </w:r>
      <w:r w:rsidR="00246A24" w:rsidRPr="0079265D">
        <w:rPr>
          <w:rFonts w:ascii="Times New Roman" w:eastAsia="Gungsuh" w:hAnsi="Times New Roman"/>
          <w:sz w:val="28"/>
          <w:szCs w:val="28"/>
        </w:rPr>
        <w:t xml:space="preserve">Interim </w:t>
      </w:r>
      <w:r w:rsidR="00246A24">
        <w:rPr>
          <w:rFonts w:ascii="Times New Roman" w:eastAsia="Gungsuh" w:hAnsi="Times New Roman"/>
          <w:sz w:val="28"/>
          <w:szCs w:val="28"/>
        </w:rPr>
        <w:t>Award (</w:t>
      </w:r>
      <w:r w:rsidR="00246A24" w:rsidRPr="0079265D">
        <w:rPr>
          <w:rFonts w:ascii="Times New Roman" w:eastAsia="Gungsuh" w:hAnsi="Times New Roman"/>
          <w:sz w:val="28"/>
          <w:szCs w:val="28"/>
        </w:rPr>
        <w:t>substantially full text)</w:t>
      </w:r>
    </w:p>
    <w:p w14:paraId="26CAB4BA" w14:textId="069C004B" w:rsidR="00773725" w:rsidRPr="0079265D" w:rsidRDefault="00246A24" w:rsidP="00246A24">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What happened in </w:t>
      </w:r>
      <w:r w:rsidRPr="0079265D">
        <w:rPr>
          <w:rFonts w:ascii="Times New Roman" w:eastAsia="Gungsuh" w:hAnsi="Times New Roman"/>
          <w:sz w:val="28"/>
          <w:szCs w:val="28"/>
        </w:rPr>
        <w:t>Partial Final Award</w:t>
      </w:r>
      <w:r w:rsidR="00EC407F">
        <w:rPr>
          <w:rFonts w:ascii="Times New Roman" w:eastAsia="Gungsuh" w:hAnsi="Times New Roman"/>
          <w:sz w:val="28"/>
          <w:szCs w:val="28"/>
        </w:rPr>
        <w:t xml:space="preserve"> (refer/do not restate)</w:t>
      </w:r>
    </w:p>
    <w:p w14:paraId="4984188A"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Factual statement</w:t>
      </w:r>
    </w:p>
    <w:p w14:paraId="6BAE3F38" w14:textId="34C66D86"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Not “blow-by-blow</w:t>
      </w:r>
      <w:r w:rsidR="005278E5">
        <w:rPr>
          <w:rFonts w:ascii="Times New Roman" w:eastAsia="Gungsuh" w:hAnsi="Times New Roman"/>
          <w:sz w:val="28"/>
          <w:szCs w:val="28"/>
        </w:rPr>
        <w:t>,</w:t>
      </w:r>
      <w:r w:rsidRPr="0079265D">
        <w:rPr>
          <w:rFonts w:ascii="Times New Roman" w:eastAsia="Gungsuh" w:hAnsi="Times New Roman"/>
          <w:sz w:val="28"/>
          <w:szCs w:val="28"/>
        </w:rPr>
        <w:t>”</w:t>
      </w:r>
      <w:r w:rsidR="00EC407F">
        <w:rPr>
          <w:rFonts w:ascii="Times New Roman" w:eastAsia="Gungsuh" w:hAnsi="Times New Roman"/>
          <w:sz w:val="28"/>
          <w:szCs w:val="28"/>
        </w:rPr>
        <w:t xml:space="preserve"> witness</w:t>
      </w:r>
      <w:r w:rsidR="00410CE2">
        <w:rPr>
          <w:rFonts w:ascii="Times New Roman" w:eastAsia="Gungsuh" w:hAnsi="Times New Roman"/>
          <w:sz w:val="28"/>
          <w:szCs w:val="28"/>
        </w:rPr>
        <w:t>-</w:t>
      </w:r>
      <w:r w:rsidR="00EC407F">
        <w:rPr>
          <w:rFonts w:ascii="Times New Roman" w:eastAsia="Gungsuh" w:hAnsi="Times New Roman"/>
          <w:sz w:val="28"/>
          <w:szCs w:val="28"/>
        </w:rPr>
        <w:t>by</w:t>
      </w:r>
      <w:r w:rsidR="00410CE2">
        <w:rPr>
          <w:rFonts w:ascii="Times New Roman" w:eastAsia="Gungsuh" w:hAnsi="Times New Roman"/>
          <w:sz w:val="28"/>
          <w:szCs w:val="28"/>
        </w:rPr>
        <w:t>-</w:t>
      </w:r>
      <w:r w:rsidR="00EC407F">
        <w:rPr>
          <w:rFonts w:ascii="Times New Roman" w:eastAsia="Gungsuh" w:hAnsi="Times New Roman"/>
          <w:sz w:val="28"/>
          <w:szCs w:val="28"/>
        </w:rPr>
        <w:t>witness</w:t>
      </w:r>
    </w:p>
    <w:p w14:paraId="16BC466D"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Not “you know what happened because you were there”</w:t>
      </w:r>
    </w:p>
    <w:p w14:paraId="4FE67978" w14:textId="5EA5459E" w:rsidR="00773725"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Reasonably concise</w:t>
      </w:r>
    </w:p>
    <w:p w14:paraId="056CA009" w14:textId="04DFE016" w:rsidR="00FA46B5" w:rsidRPr="0079265D" w:rsidRDefault="00FA46B5" w:rsidP="00773725">
      <w:pPr>
        <w:pStyle w:val="NoSpacing"/>
        <w:numPr>
          <w:ilvl w:val="1"/>
          <w:numId w:val="9"/>
        </w:numPr>
        <w:rPr>
          <w:rFonts w:ascii="Times New Roman" w:eastAsia="Gungsuh" w:hAnsi="Times New Roman"/>
          <w:sz w:val="28"/>
          <w:szCs w:val="28"/>
        </w:rPr>
      </w:pPr>
      <w:r>
        <w:rPr>
          <w:rFonts w:ascii="Times New Roman" w:eastAsia="Gungsuh" w:hAnsi="Times New Roman"/>
          <w:sz w:val="28"/>
          <w:szCs w:val="28"/>
        </w:rPr>
        <w:t>Essentially factual findings</w:t>
      </w:r>
    </w:p>
    <w:p w14:paraId="57CEE16F"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Must support analysis of issues (below)</w:t>
      </w:r>
    </w:p>
    <w:p w14:paraId="36AB4E4B"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Introductory paragraph</w:t>
      </w:r>
    </w:p>
    <w:p w14:paraId="64E76D75" w14:textId="44FE9DFF" w:rsidR="00773725"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 xml:space="preserve">OK to intersperse supplemental facts </w:t>
      </w:r>
      <w:r w:rsidR="00974BC8">
        <w:rPr>
          <w:rFonts w:ascii="Times New Roman" w:eastAsia="Gungsuh" w:hAnsi="Times New Roman"/>
          <w:sz w:val="28"/>
          <w:szCs w:val="28"/>
        </w:rPr>
        <w:t>in</w:t>
      </w:r>
      <w:r w:rsidRPr="0079265D">
        <w:rPr>
          <w:rFonts w:ascii="Times New Roman" w:eastAsia="Gungsuh" w:hAnsi="Times New Roman"/>
          <w:sz w:val="28"/>
          <w:szCs w:val="28"/>
        </w:rPr>
        <w:t xml:space="preserve"> legal analysis</w:t>
      </w:r>
      <w:r w:rsidR="00974BC8">
        <w:rPr>
          <w:rFonts w:ascii="Times New Roman" w:eastAsia="Gungsuh" w:hAnsi="Times New Roman"/>
          <w:sz w:val="28"/>
          <w:szCs w:val="28"/>
        </w:rPr>
        <w:t xml:space="preserve"> (below)</w:t>
      </w:r>
      <w:r w:rsidRPr="0079265D">
        <w:rPr>
          <w:rFonts w:ascii="Times New Roman" w:eastAsia="Gungsuh" w:hAnsi="Times New Roman"/>
          <w:sz w:val="28"/>
          <w:szCs w:val="28"/>
        </w:rPr>
        <w:t xml:space="preserve"> </w:t>
      </w:r>
    </w:p>
    <w:p w14:paraId="4E033B10" w14:textId="6A644C69" w:rsidR="00CF21D3" w:rsidRDefault="00CF21D3" w:rsidP="001F2BC5">
      <w:pPr>
        <w:pStyle w:val="NoSpacing"/>
        <w:rPr>
          <w:rFonts w:ascii="Times New Roman" w:eastAsia="Gungsuh" w:hAnsi="Times New Roman"/>
          <w:sz w:val="28"/>
          <w:szCs w:val="28"/>
        </w:rPr>
      </w:pPr>
    </w:p>
    <w:p w14:paraId="24D44DA2" w14:textId="7FB3127E" w:rsidR="00081D3A" w:rsidRDefault="00081D3A" w:rsidP="001F2BC5">
      <w:pPr>
        <w:pStyle w:val="NoSpacing"/>
        <w:rPr>
          <w:rFonts w:ascii="Times New Roman" w:eastAsia="Gungsuh" w:hAnsi="Times New Roman"/>
          <w:sz w:val="28"/>
          <w:szCs w:val="28"/>
        </w:rPr>
      </w:pPr>
    </w:p>
    <w:p w14:paraId="13D97964" w14:textId="77777777" w:rsidR="00081D3A" w:rsidRPr="0079265D" w:rsidRDefault="00081D3A" w:rsidP="001F2BC5">
      <w:pPr>
        <w:pStyle w:val="NoSpacing"/>
        <w:rPr>
          <w:rFonts w:ascii="Times New Roman" w:eastAsia="Gungsuh" w:hAnsi="Times New Roman"/>
          <w:sz w:val="28"/>
          <w:szCs w:val="28"/>
        </w:rPr>
      </w:pPr>
    </w:p>
    <w:p w14:paraId="1D5F1605"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lastRenderedPageBreak/>
        <w:t xml:space="preserve">  </w:t>
      </w:r>
      <w:r w:rsidR="00773725" w:rsidRPr="0079265D">
        <w:rPr>
          <w:rFonts w:ascii="Times New Roman" w:eastAsia="Gungsuh" w:hAnsi="Times New Roman"/>
          <w:sz w:val="28"/>
          <w:szCs w:val="28"/>
        </w:rPr>
        <w:t>Analysis</w:t>
      </w:r>
    </w:p>
    <w:p w14:paraId="63DC8299"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Who has burden of proof (if not obvious)</w:t>
      </w:r>
    </w:p>
    <w:p w14:paraId="1D8B1E0C"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What substantive law governs (if it makes a difference)</w:t>
      </w:r>
    </w:p>
    <w:p w14:paraId="7D0C6C80"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Separate liability and damages sections (usually)</w:t>
      </w:r>
    </w:p>
    <w:p w14:paraId="60AB68E7"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Be sure to lay out all material issues which support award</w:t>
      </w:r>
    </w:p>
    <w:p w14:paraId="2AE4503E" w14:textId="2EEBC189" w:rsidR="00773725"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Mention (in footnote) legal issues not addressed (for whatever reason)</w:t>
      </w:r>
    </w:p>
    <w:p w14:paraId="256C8009" w14:textId="05672413" w:rsidR="005760C2" w:rsidRPr="0079265D" w:rsidRDefault="005760C2" w:rsidP="00773725">
      <w:pPr>
        <w:pStyle w:val="NoSpacing"/>
        <w:numPr>
          <w:ilvl w:val="1"/>
          <w:numId w:val="9"/>
        </w:numPr>
        <w:rPr>
          <w:rFonts w:ascii="Times New Roman" w:eastAsia="Gungsuh" w:hAnsi="Times New Roman"/>
          <w:sz w:val="28"/>
          <w:szCs w:val="28"/>
        </w:rPr>
      </w:pPr>
      <w:r>
        <w:rPr>
          <w:rFonts w:ascii="Times New Roman" w:eastAsia="Gungsuh" w:hAnsi="Times New Roman"/>
          <w:sz w:val="28"/>
          <w:szCs w:val="28"/>
        </w:rPr>
        <w:t>What is a “reasoned” award? (McArthur treatise)</w:t>
      </w:r>
    </w:p>
    <w:p w14:paraId="13E72AB3"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 xml:space="preserve">Damages </w:t>
      </w:r>
    </w:p>
    <w:p w14:paraId="265DD624"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Equitable relief spelled out in detail (with discussion of arbitral authority if necessary)</w:t>
      </w:r>
    </w:p>
    <w:p w14:paraId="78ECF6FF"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Reasonable basis for determination of amount of compensatory damages</w:t>
      </w:r>
    </w:p>
    <w:p w14:paraId="35CC7F43"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Preaward interest</w:t>
      </w:r>
    </w:p>
    <w:p w14:paraId="013AF31A" w14:textId="1FD5A6BF"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Source of power (rules, clause, statute)</w:t>
      </w:r>
      <w:r w:rsidR="00F7727D">
        <w:rPr>
          <w:rFonts w:ascii="Times New Roman" w:eastAsia="Gungsuh" w:hAnsi="Times New Roman"/>
          <w:sz w:val="28"/>
          <w:szCs w:val="28"/>
        </w:rPr>
        <w:t xml:space="preserve"> (</w:t>
      </w:r>
      <w:r w:rsidR="00F7727D" w:rsidRPr="00F7727D">
        <w:rPr>
          <w:rFonts w:ascii="Times New Roman" w:eastAsia="Gungsuh" w:hAnsi="Times New Roman"/>
          <w:i/>
          <w:iCs/>
          <w:sz w:val="28"/>
          <w:szCs w:val="28"/>
        </w:rPr>
        <w:t xml:space="preserve">e.g., </w:t>
      </w:r>
      <w:r w:rsidR="00DE0A36">
        <w:rPr>
          <w:rFonts w:ascii="Times New Roman" w:eastAsia="Gungsuh" w:hAnsi="Times New Roman"/>
          <w:i/>
          <w:iCs/>
          <w:sz w:val="28"/>
          <w:szCs w:val="28"/>
        </w:rPr>
        <w:t>Britz v. Alfa</w:t>
      </w:r>
      <w:r w:rsidR="00F7727D" w:rsidRPr="00F7727D">
        <w:rPr>
          <w:rFonts w:ascii="Times New Roman" w:eastAsia="Gungsuh" w:hAnsi="Times New Roman"/>
          <w:i/>
          <w:iCs/>
          <w:sz w:val="28"/>
          <w:szCs w:val="28"/>
        </w:rPr>
        <w:t>-Laval</w:t>
      </w:r>
      <w:r w:rsidR="00F7727D">
        <w:rPr>
          <w:rFonts w:ascii="Times New Roman" w:eastAsia="Gungsuh" w:hAnsi="Times New Roman"/>
          <w:sz w:val="28"/>
          <w:szCs w:val="28"/>
        </w:rPr>
        <w:t>)</w:t>
      </w:r>
    </w:p>
    <w:p w14:paraId="4D8CE40B"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Reasonable detail as to calculation of amount</w:t>
      </w:r>
    </w:p>
    <w:p w14:paraId="31154B4C"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Fees and costs</w:t>
      </w:r>
    </w:p>
    <w:p w14:paraId="18F664A0"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Source of power (rules, clause, statute)</w:t>
      </w:r>
    </w:p>
    <w:p w14:paraId="3F7F0293" w14:textId="0A65E923" w:rsidR="00773725"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Reasonable detail as to basis of award, calculation of amount</w:t>
      </w:r>
    </w:p>
    <w:p w14:paraId="02AD95D9" w14:textId="6CFDBFF5" w:rsidR="00BC3442" w:rsidRPr="0079265D" w:rsidRDefault="00BC3442" w:rsidP="00773725">
      <w:pPr>
        <w:pStyle w:val="NoSpacing"/>
        <w:numPr>
          <w:ilvl w:val="1"/>
          <w:numId w:val="9"/>
        </w:numPr>
        <w:rPr>
          <w:rFonts w:ascii="Times New Roman" w:eastAsia="Gungsuh" w:hAnsi="Times New Roman"/>
          <w:sz w:val="28"/>
          <w:szCs w:val="28"/>
        </w:rPr>
      </w:pPr>
      <w:r>
        <w:rPr>
          <w:rFonts w:ascii="Times New Roman" w:eastAsia="Gungsuh" w:hAnsi="Times New Roman"/>
          <w:sz w:val="28"/>
          <w:szCs w:val="28"/>
        </w:rPr>
        <w:t>Do not omit discussion</w:t>
      </w:r>
      <w:r w:rsidR="00CF21D3">
        <w:rPr>
          <w:rFonts w:ascii="Times New Roman" w:eastAsia="Gungsuh" w:hAnsi="Times New Roman"/>
          <w:sz w:val="28"/>
          <w:szCs w:val="28"/>
        </w:rPr>
        <w:t>,</w:t>
      </w:r>
      <w:r>
        <w:rPr>
          <w:rFonts w:ascii="Times New Roman" w:eastAsia="Gungsuh" w:hAnsi="Times New Roman"/>
          <w:sz w:val="28"/>
          <w:szCs w:val="28"/>
        </w:rPr>
        <w:t xml:space="preserve"> even if </w:t>
      </w:r>
      <w:r w:rsidR="00EE53F1">
        <w:rPr>
          <w:rFonts w:ascii="Times New Roman" w:eastAsia="Gungsuh" w:hAnsi="Times New Roman"/>
          <w:sz w:val="28"/>
          <w:szCs w:val="28"/>
        </w:rPr>
        <w:t xml:space="preserve">“the parties have agreed that they shall each bear their own costs and fees, including attorneys’ fees” </w:t>
      </w:r>
    </w:p>
    <w:p w14:paraId="0692A0F1"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Interim Awards</w:t>
      </w:r>
    </w:p>
    <w:p w14:paraId="4234E15E" w14:textId="35904E36" w:rsidR="00773725"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 xml:space="preserve">Spell out what is subject of Interim Award, </w:t>
      </w:r>
      <w:r w:rsidR="00B75B5D" w:rsidRPr="0079265D">
        <w:rPr>
          <w:rFonts w:ascii="Times New Roman" w:eastAsia="Gungsuh" w:hAnsi="Times New Roman"/>
          <w:sz w:val="28"/>
          <w:szCs w:val="28"/>
        </w:rPr>
        <w:t>what remains</w:t>
      </w:r>
    </w:p>
    <w:p w14:paraId="7C1541E8" w14:textId="2877DD1A" w:rsidR="00353E7E" w:rsidRPr="0079265D" w:rsidRDefault="00353E7E" w:rsidP="00353E7E">
      <w:pPr>
        <w:pStyle w:val="NoSpacing"/>
        <w:numPr>
          <w:ilvl w:val="2"/>
          <w:numId w:val="9"/>
        </w:numPr>
        <w:rPr>
          <w:rFonts w:ascii="Times New Roman" w:eastAsia="Gungsuh" w:hAnsi="Times New Roman"/>
          <w:sz w:val="28"/>
          <w:szCs w:val="28"/>
        </w:rPr>
      </w:pPr>
      <w:r>
        <w:rPr>
          <w:rFonts w:ascii="Times New Roman" w:eastAsia="Gungsuh" w:hAnsi="Times New Roman"/>
          <w:sz w:val="28"/>
          <w:szCs w:val="28"/>
        </w:rPr>
        <w:t>Cite/quote applicable Procedural Order</w:t>
      </w:r>
    </w:p>
    <w:p w14:paraId="01B6A63F"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Statement at end that this award is not subject to court review</w:t>
      </w:r>
    </w:p>
    <w:p w14:paraId="57148338"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Self-contained (no attachments, no cross-references)</w:t>
      </w:r>
    </w:p>
    <w:p w14:paraId="48FAEE5C"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Separate “award” section in Final and Partial Final Awards</w:t>
      </w:r>
    </w:p>
    <w:p w14:paraId="5D97294B" w14:textId="6B81F688"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 xml:space="preserve">In </w:t>
      </w:r>
      <w:r w:rsidR="00B75B5D" w:rsidRPr="0079265D">
        <w:rPr>
          <w:rFonts w:ascii="Times New Roman" w:eastAsia="Gungsuh" w:hAnsi="Times New Roman"/>
          <w:sz w:val="28"/>
          <w:szCs w:val="28"/>
        </w:rPr>
        <w:t xml:space="preserve">Interim Awards </w:t>
      </w:r>
      <w:r w:rsidRPr="0079265D">
        <w:rPr>
          <w:rFonts w:ascii="Times New Roman" w:eastAsia="Gungsuh" w:hAnsi="Times New Roman"/>
          <w:sz w:val="28"/>
          <w:szCs w:val="28"/>
        </w:rPr>
        <w:t xml:space="preserve">this is omitted </w:t>
      </w:r>
    </w:p>
    <w:p w14:paraId="0B181557"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Clear statement of who pays and who is entitled to payment</w:t>
      </w:r>
    </w:p>
    <w:p w14:paraId="35F75E15"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Clear statement of each award and specific amount (leave nothing to later calculation)</w:t>
      </w:r>
    </w:p>
    <w:p w14:paraId="6DE11D4C"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No reference to “reservation of jurisdiction”</w:t>
      </w:r>
    </w:p>
    <w:p w14:paraId="702DEC5C"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No reference to what happens later (i.e., post-award interest)</w:t>
      </w:r>
    </w:p>
    <w:p w14:paraId="2CD17A16"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Dealing with last fee deposit in Final Award</w:t>
      </w:r>
    </w:p>
    <w:p w14:paraId="7B4570C9"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Final Awards</w:t>
      </w:r>
    </w:p>
    <w:p w14:paraId="3204C435" w14:textId="77777777"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State that “this award resolves all issues submitted for decision in this proceeding”</w:t>
      </w:r>
    </w:p>
    <w:p w14:paraId="7BE80263" w14:textId="30149E09" w:rsidR="00773725"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Self-contained (no attachments, no cross-references)</w:t>
      </w:r>
    </w:p>
    <w:p w14:paraId="21FF7C90" w14:textId="77777777" w:rsidR="00020309" w:rsidRPr="0079265D" w:rsidRDefault="00020309" w:rsidP="00020309">
      <w:pPr>
        <w:pStyle w:val="NoSpacing"/>
        <w:ind w:left="1440"/>
        <w:rPr>
          <w:rFonts w:ascii="Times New Roman" w:eastAsia="Gungsuh" w:hAnsi="Times New Roman"/>
          <w:sz w:val="28"/>
          <w:szCs w:val="28"/>
        </w:rPr>
      </w:pPr>
    </w:p>
    <w:p w14:paraId="0EB087B4" w14:textId="77777777" w:rsidR="00773725" w:rsidRPr="0079265D" w:rsidRDefault="0079265D" w:rsidP="00773725">
      <w:pPr>
        <w:pStyle w:val="NoSpacing"/>
        <w:numPr>
          <w:ilvl w:val="0"/>
          <w:numId w:val="9"/>
        </w:numPr>
        <w:rPr>
          <w:rFonts w:ascii="Times New Roman" w:eastAsia="Gungsuh"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Manual signature (no signature stamps)</w:t>
      </w:r>
    </w:p>
    <w:p w14:paraId="2552C20F" w14:textId="77777777" w:rsidR="00773725" w:rsidRPr="0079265D" w:rsidRDefault="00773725" w:rsidP="00773725">
      <w:pPr>
        <w:pStyle w:val="NoSpacing"/>
        <w:numPr>
          <w:ilvl w:val="1"/>
          <w:numId w:val="9"/>
        </w:numPr>
        <w:rPr>
          <w:rFonts w:ascii="Times New Roman" w:hAnsi="Times New Roman"/>
          <w:sz w:val="28"/>
          <w:szCs w:val="28"/>
        </w:rPr>
      </w:pPr>
      <w:r w:rsidRPr="0079265D">
        <w:rPr>
          <w:rFonts w:ascii="Times New Roman" w:eastAsia="Gungsuh" w:hAnsi="Times New Roman"/>
          <w:sz w:val="28"/>
          <w:szCs w:val="28"/>
        </w:rPr>
        <w:t>May be fax copy</w:t>
      </w:r>
    </w:p>
    <w:p w14:paraId="72EB7FBB" w14:textId="6E973F96" w:rsidR="00773725" w:rsidRPr="00C221B1" w:rsidRDefault="00773725" w:rsidP="00773725">
      <w:pPr>
        <w:pStyle w:val="NoSpacing"/>
        <w:numPr>
          <w:ilvl w:val="1"/>
          <w:numId w:val="9"/>
        </w:numPr>
        <w:rPr>
          <w:rFonts w:ascii="Times New Roman" w:hAnsi="Times New Roman"/>
          <w:sz w:val="28"/>
          <w:szCs w:val="28"/>
        </w:rPr>
      </w:pPr>
      <w:r w:rsidRPr="0079265D">
        <w:rPr>
          <w:rFonts w:ascii="Times New Roman" w:eastAsia="Gungsuh" w:hAnsi="Times New Roman"/>
          <w:sz w:val="28"/>
          <w:szCs w:val="28"/>
        </w:rPr>
        <w:t>May be .pdf</w:t>
      </w:r>
      <w:r w:rsidR="00C221B1">
        <w:rPr>
          <w:rFonts w:ascii="Times New Roman" w:eastAsia="Gungsuh" w:hAnsi="Times New Roman"/>
          <w:sz w:val="28"/>
          <w:szCs w:val="28"/>
        </w:rPr>
        <w:t>/emailed</w:t>
      </w:r>
    </w:p>
    <w:p w14:paraId="3B6F5C6C" w14:textId="5C379737" w:rsidR="00C221B1" w:rsidRPr="0079265D" w:rsidRDefault="00C221B1" w:rsidP="00773725">
      <w:pPr>
        <w:pStyle w:val="NoSpacing"/>
        <w:numPr>
          <w:ilvl w:val="1"/>
          <w:numId w:val="9"/>
        </w:numPr>
        <w:rPr>
          <w:rFonts w:ascii="Times New Roman" w:hAnsi="Times New Roman"/>
          <w:sz w:val="28"/>
          <w:szCs w:val="28"/>
        </w:rPr>
      </w:pPr>
      <w:r>
        <w:rPr>
          <w:rFonts w:ascii="Times New Roman" w:eastAsia="Gungsuh" w:hAnsi="Times New Roman"/>
          <w:sz w:val="28"/>
          <w:szCs w:val="28"/>
        </w:rPr>
        <w:t xml:space="preserve">Requirement of certified </w:t>
      </w:r>
      <w:r w:rsidR="00E22CE1">
        <w:rPr>
          <w:rFonts w:ascii="Times New Roman" w:eastAsia="Gungsuh" w:hAnsi="Times New Roman"/>
          <w:sz w:val="28"/>
          <w:szCs w:val="28"/>
        </w:rPr>
        <w:t>mail (CAA?)</w:t>
      </w:r>
    </w:p>
    <w:p w14:paraId="4F90114F" w14:textId="77777777" w:rsidR="00773725" w:rsidRPr="0079265D" w:rsidRDefault="0079265D" w:rsidP="00773725">
      <w:pPr>
        <w:pStyle w:val="NoSpacing"/>
        <w:numPr>
          <w:ilvl w:val="0"/>
          <w:numId w:val="9"/>
        </w:numPr>
        <w:rPr>
          <w:rFonts w:ascii="Times New Roman" w:hAnsi="Times New Roman"/>
          <w:sz w:val="28"/>
          <w:szCs w:val="28"/>
        </w:rPr>
      </w:pPr>
      <w:r>
        <w:rPr>
          <w:rFonts w:ascii="Times New Roman" w:eastAsia="Gungsuh" w:hAnsi="Times New Roman"/>
          <w:sz w:val="28"/>
          <w:szCs w:val="28"/>
        </w:rPr>
        <w:t xml:space="preserve">  </w:t>
      </w:r>
      <w:r w:rsidR="00773725" w:rsidRPr="0079265D">
        <w:rPr>
          <w:rFonts w:ascii="Times New Roman" w:eastAsia="Gungsuh" w:hAnsi="Times New Roman"/>
          <w:sz w:val="28"/>
          <w:szCs w:val="28"/>
        </w:rPr>
        <w:t>Timing of issuance</w:t>
      </w:r>
    </w:p>
    <w:p w14:paraId="64F4DE96" w14:textId="0139D697" w:rsidR="00773725" w:rsidRPr="0079265D" w:rsidRDefault="00773725" w:rsidP="00773725">
      <w:pPr>
        <w:pStyle w:val="NoSpacing"/>
        <w:numPr>
          <w:ilvl w:val="1"/>
          <w:numId w:val="9"/>
        </w:numPr>
        <w:rPr>
          <w:rFonts w:ascii="Times New Roman" w:hAnsi="Times New Roman"/>
          <w:sz w:val="28"/>
          <w:szCs w:val="28"/>
        </w:rPr>
      </w:pPr>
      <w:r w:rsidRPr="0079265D">
        <w:rPr>
          <w:rFonts w:ascii="Times New Roman" w:eastAsia="Gungsuh" w:hAnsi="Times New Roman"/>
          <w:sz w:val="28"/>
          <w:szCs w:val="28"/>
        </w:rPr>
        <w:t>30</w:t>
      </w:r>
      <w:r w:rsidR="00203ECE">
        <w:rPr>
          <w:rFonts w:ascii="Times New Roman" w:eastAsia="Gungsuh" w:hAnsi="Times New Roman"/>
          <w:sz w:val="28"/>
          <w:szCs w:val="28"/>
        </w:rPr>
        <w:t>-</w:t>
      </w:r>
      <w:r w:rsidRPr="0079265D">
        <w:rPr>
          <w:rFonts w:ascii="Times New Roman" w:eastAsia="Gungsuh" w:hAnsi="Times New Roman"/>
          <w:sz w:val="28"/>
          <w:szCs w:val="28"/>
        </w:rPr>
        <w:t xml:space="preserve">day </w:t>
      </w:r>
      <w:r w:rsidR="00203ECE" w:rsidRPr="0079265D">
        <w:rPr>
          <w:rFonts w:ascii="Times New Roman" w:eastAsia="Gungsuh" w:hAnsi="Times New Roman"/>
          <w:sz w:val="28"/>
          <w:szCs w:val="28"/>
        </w:rPr>
        <w:t xml:space="preserve">Rule </w:t>
      </w:r>
      <w:r w:rsidRPr="0079265D">
        <w:rPr>
          <w:rFonts w:ascii="Times New Roman" w:eastAsia="Gungsuh" w:hAnsi="Times New Roman"/>
          <w:sz w:val="28"/>
          <w:szCs w:val="28"/>
        </w:rPr>
        <w:t>(</w:t>
      </w:r>
      <w:r w:rsidR="00FE3FE5">
        <w:rPr>
          <w:rFonts w:ascii="Times New Roman" w:eastAsia="Gungsuh" w:hAnsi="Times New Roman"/>
          <w:sz w:val="28"/>
          <w:szCs w:val="28"/>
        </w:rPr>
        <w:t xml:space="preserve">JAMS </w:t>
      </w:r>
      <w:r w:rsidRPr="0079265D">
        <w:rPr>
          <w:rFonts w:ascii="Times New Roman" w:eastAsia="Gungsuh" w:hAnsi="Times New Roman"/>
          <w:sz w:val="28"/>
          <w:szCs w:val="28"/>
        </w:rPr>
        <w:t>Rule 24(a))</w:t>
      </w:r>
    </w:p>
    <w:p w14:paraId="210C06FF" w14:textId="115B1F73"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 xml:space="preserve">Runs from “close of hearing” per </w:t>
      </w:r>
      <w:r w:rsidR="00FE3FE5">
        <w:rPr>
          <w:rFonts w:ascii="Times New Roman" w:eastAsia="Gungsuh" w:hAnsi="Times New Roman"/>
          <w:sz w:val="28"/>
          <w:szCs w:val="28"/>
        </w:rPr>
        <w:t xml:space="preserve">JAMS </w:t>
      </w:r>
      <w:r w:rsidRPr="0079265D">
        <w:rPr>
          <w:rFonts w:ascii="Times New Roman" w:eastAsia="Gungsuh" w:hAnsi="Times New Roman"/>
          <w:sz w:val="28"/>
          <w:szCs w:val="28"/>
        </w:rPr>
        <w:t>Rule 22(h)</w:t>
      </w:r>
    </w:p>
    <w:p w14:paraId="65752AB1" w14:textId="0E875D94" w:rsidR="00773725" w:rsidRPr="0079265D"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Limited right to extend time (</w:t>
      </w:r>
      <w:r w:rsidR="00FE3FE5">
        <w:rPr>
          <w:rFonts w:ascii="Times New Roman" w:eastAsia="Gungsuh" w:hAnsi="Times New Roman"/>
          <w:sz w:val="28"/>
          <w:szCs w:val="28"/>
        </w:rPr>
        <w:t xml:space="preserve">JAMS </w:t>
      </w:r>
      <w:r w:rsidRPr="0079265D">
        <w:rPr>
          <w:rFonts w:ascii="Times New Roman" w:eastAsia="Gungsuh" w:hAnsi="Times New Roman"/>
          <w:sz w:val="28"/>
          <w:szCs w:val="28"/>
        </w:rPr>
        <w:t>Rule 24(a)</w:t>
      </w:r>
    </w:p>
    <w:p w14:paraId="5AF3C222" w14:textId="64A5D783" w:rsidR="00773725" w:rsidRDefault="00773725" w:rsidP="00773725">
      <w:pPr>
        <w:pStyle w:val="NoSpacing"/>
        <w:numPr>
          <w:ilvl w:val="1"/>
          <w:numId w:val="9"/>
        </w:numPr>
        <w:rPr>
          <w:rFonts w:ascii="Times New Roman" w:eastAsia="Gungsuh" w:hAnsi="Times New Roman"/>
          <w:sz w:val="28"/>
          <w:szCs w:val="28"/>
        </w:rPr>
      </w:pPr>
      <w:r w:rsidRPr="0079265D">
        <w:rPr>
          <w:rFonts w:ascii="Times New Roman" w:eastAsia="Gungsuh" w:hAnsi="Times New Roman"/>
          <w:sz w:val="28"/>
          <w:szCs w:val="28"/>
        </w:rPr>
        <w:t>This date is usually regarded as jurisdictional</w:t>
      </w:r>
    </w:p>
    <w:p w14:paraId="1AB08C43" w14:textId="2F767D68" w:rsidR="00C72695" w:rsidRPr="0079265D" w:rsidRDefault="00C72695" w:rsidP="00773725">
      <w:pPr>
        <w:pStyle w:val="NoSpacing"/>
        <w:numPr>
          <w:ilvl w:val="1"/>
          <w:numId w:val="9"/>
        </w:numPr>
        <w:rPr>
          <w:rFonts w:ascii="Times New Roman" w:eastAsia="Gungsuh" w:hAnsi="Times New Roman"/>
          <w:sz w:val="28"/>
          <w:szCs w:val="28"/>
        </w:rPr>
      </w:pPr>
      <w:r>
        <w:rPr>
          <w:rFonts w:ascii="Times New Roman" w:eastAsia="Gungsuh" w:hAnsi="Times New Roman"/>
          <w:sz w:val="28"/>
          <w:szCs w:val="28"/>
        </w:rPr>
        <w:t>Provider practice</w:t>
      </w:r>
    </w:p>
    <w:p w14:paraId="546B7987" w14:textId="23C174BB" w:rsidR="001B23AD" w:rsidRDefault="00773725" w:rsidP="00E22CE1">
      <w:pPr>
        <w:pStyle w:val="NoSpacing"/>
        <w:numPr>
          <w:ilvl w:val="2"/>
          <w:numId w:val="9"/>
        </w:numPr>
        <w:rPr>
          <w:b/>
        </w:rPr>
      </w:pPr>
      <w:r w:rsidRPr="0079265D">
        <w:rPr>
          <w:rFonts w:ascii="Times New Roman" w:eastAsia="Gungsuh" w:hAnsi="Times New Roman"/>
          <w:sz w:val="28"/>
          <w:szCs w:val="28"/>
        </w:rPr>
        <w:t>Award is “issued” by delivery to Case Manager (</w:t>
      </w:r>
      <w:r w:rsidR="001955A2">
        <w:rPr>
          <w:rFonts w:ascii="Times New Roman" w:eastAsia="Gungsuh" w:hAnsi="Times New Roman"/>
          <w:sz w:val="28"/>
          <w:szCs w:val="28"/>
        </w:rPr>
        <w:t xml:space="preserve">JAMS </w:t>
      </w:r>
      <w:r w:rsidRPr="0079265D">
        <w:rPr>
          <w:rFonts w:ascii="Times New Roman" w:eastAsia="Gungsuh" w:hAnsi="Times New Roman"/>
          <w:sz w:val="28"/>
          <w:szCs w:val="28"/>
        </w:rPr>
        <w:t>Rule 24(a), (i); fees must be paid for award to be served on parties (</w:t>
      </w:r>
      <w:r w:rsidR="00FE3FE5">
        <w:rPr>
          <w:rFonts w:ascii="Times New Roman" w:eastAsia="Gungsuh" w:hAnsi="Times New Roman"/>
          <w:sz w:val="28"/>
          <w:szCs w:val="28"/>
        </w:rPr>
        <w:t xml:space="preserve">JAMS </w:t>
      </w:r>
      <w:r w:rsidRPr="0079265D">
        <w:rPr>
          <w:rFonts w:ascii="Times New Roman" w:eastAsia="Gungsuh" w:hAnsi="Times New Roman"/>
          <w:sz w:val="28"/>
          <w:szCs w:val="28"/>
        </w:rPr>
        <w:t>Rules 31, 6(c))</w:t>
      </w:r>
      <w:r w:rsidR="0079265D">
        <w:rPr>
          <w:b/>
        </w:rPr>
        <w:t xml:space="preserve"> </w:t>
      </w:r>
    </w:p>
    <w:p w14:paraId="34BDBBF5" w14:textId="430681C9" w:rsidR="001955A2" w:rsidRPr="001955A2" w:rsidRDefault="001955A2" w:rsidP="00E22CE1">
      <w:pPr>
        <w:pStyle w:val="NoSpacing"/>
        <w:numPr>
          <w:ilvl w:val="2"/>
          <w:numId w:val="9"/>
        </w:numPr>
        <w:rPr>
          <w:rFonts w:ascii="Times New Roman" w:eastAsia="Gungsuh" w:hAnsi="Times New Roman"/>
          <w:sz w:val="28"/>
          <w:szCs w:val="28"/>
        </w:rPr>
      </w:pPr>
      <w:r w:rsidRPr="001955A2">
        <w:rPr>
          <w:rFonts w:ascii="Times New Roman" w:eastAsia="Gungsuh" w:hAnsi="Times New Roman"/>
          <w:sz w:val="28"/>
          <w:szCs w:val="28"/>
        </w:rPr>
        <w:t>AAA?</w:t>
      </w:r>
    </w:p>
    <w:p w14:paraId="47914CE2" w14:textId="3E249936" w:rsidR="005C3EC0" w:rsidRDefault="005C3EC0" w:rsidP="005C3EC0">
      <w:pPr>
        <w:pStyle w:val="NoSpacing"/>
        <w:rPr>
          <w:rFonts w:ascii="Times New Roman" w:eastAsia="Gungsuh" w:hAnsi="Times New Roman"/>
          <w:sz w:val="28"/>
          <w:szCs w:val="28"/>
        </w:rPr>
      </w:pPr>
    </w:p>
    <w:p w14:paraId="2C3F64A7" w14:textId="433D2E1F" w:rsidR="005C3EC0" w:rsidRDefault="005C3EC0" w:rsidP="005C3EC0">
      <w:pPr>
        <w:rPr>
          <w:rFonts w:eastAsia="Gungsuh"/>
          <w:sz w:val="28"/>
          <w:szCs w:val="28"/>
        </w:rPr>
      </w:pPr>
    </w:p>
    <w:p w14:paraId="763CD55F" w14:textId="77777777" w:rsidR="00567F82" w:rsidRDefault="00567F82" w:rsidP="005C3EC0"/>
    <w:p w14:paraId="56C72BD7" w14:textId="56EC8954" w:rsidR="001570E5" w:rsidRDefault="001570E5">
      <w:r>
        <w:br w:type="page"/>
      </w:r>
    </w:p>
    <w:p w14:paraId="23CA997F" w14:textId="77777777" w:rsidR="001570E5" w:rsidRPr="001570E5" w:rsidRDefault="001570E5" w:rsidP="001570E5">
      <w:pPr>
        <w:pStyle w:val="NoSpacing"/>
        <w:jc w:val="center"/>
        <w:rPr>
          <w:rFonts w:ascii="Times New Roman" w:eastAsia="Gungsuh" w:hAnsi="Times New Roman"/>
          <w:b/>
          <w:bCs/>
          <w:sz w:val="28"/>
          <w:szCs w:val="28"/>
        </w:rPr>
      </w:pPr>
      <w:r w:rsidRPr="001570E5">
        <w:rPr>
          <w:rFonts w:ascii="Times New Roman" w:eastAsia="Gungsuh" w:hAnsi="Times New Roman"/>
          <w:b/>
          <w:bCs/>
          <w:sz w:val="28"/>
          <w:szCs w:val="28"/>
        </w:rPr>
        <w:lastRenderedPageBreak/>
        <w:t>Annex B</w:t>
      </w:r>
    </w:p>
    <w:p w14:paraId="6AC5AFEB" w14:textId="457A72C7" w:rsidR="00382C0C" w:rsidRPr="001570E5" w:rsidRDefault="00382C0C" w:rsidP="001570E5">
      <w:pPr>
        <w:pStyle w:val="NoSpacing"/>
        <w:jc w:val="center"/>
        <w:rPr>
          <w:rFonts w:ascii="Times New Roman" w:eastAsia="Gungsuh" w:hAnsi="Times New Roman"/>
          <w:b/>
          <w:bCs/>
          <w:sz w:val="28"/>
          <w:szCs w:val="28"/>
          <w:u w:val="single"/>
        </w:rPr>
      </w:pPr>
      <w:r w:rsidRPr="001570E5">
        <w:rPr>
          <w:rFonts w:ascii="Times New Roman" w:eastAsia="Gungsuh" w:hAnsi="Times New Roman"/>
          <w:b/>
          <w:bCs/>
          <w:sz w:val="28"/>
          <w:szCs w:val="28"/>
          <w:u w:val="single"/>
        </w:rPr>
        <w:t>Case</w:t>
      </w:r>
      <w:r w:rsidR="00BB5289" w:rsidRPr="001570E5">
        <w:rPr>
          <w:rFonts w:ascii="Times New Roman" w:eastAsia="Gungsuh" w:hAnsi="Times New Roman"/>
          <w:b/>
          <w:bCs/>
          <w:sz w:val="28"/>
          <w:szCs w:val="28"/>
          <w:u w:val="single"/>
        </w:rPr>
        <w:t xml:space="preserve"> </w:t>
      </w:r>
      <w:r w:rsidR="00A87DC1">
        <w:rPr>
          <w:rFonts w:ascii="Times New Roman" w:eastAsia="Gungsuh" w:hAnsi="Times New Roman"/>
          <w:b/>
          <w:bCs/>
          <w:sz w:val="28"/>
          <w:szCs w:val="28"/>
          <w:u w:val="single"/>
        </w:rPr>
        <w:t>Cites</w:t>
      </w:r>
    </w:p>
    <w:p w14:paraId="0DF6BBBE" w14:textId="4D8D26BD" w:rsidR="00BA42B6" w:rsidRDefault="00BA42B6" w:rsidP="005C3EC0">
      <w:pPr>
        <w:pStyle w:val="NoSpacing"/>
        <w:rPr>
          <w:rFonts w:ascii="Times New Roman" w:eastAsia="Gungsuh" w:hAnsi="Times New Roman"/>
          <w:sz w:val="28"/>
          <w:szCs w:val="28"/>
        </w:rPr>
      </w:pPr>
    </w:p>
    <w:p w14:paraId="5579B373" w14:textId="38E62289" w:rsidR="00C32F39" w:rsidRDefault="00C32F39" w:rsidP="00C32F39">
      <w:r>
        <w:rPr>
          <w:i/>
        </w:rPr>
        <w:t>Advanced Micro Devices, Inc. v. Intel Corp</w:t>
      </w:r>
      <w:r>
        <w:t xml:space="preserve">., 9 </w:t>
      </w:r>
      <w:smartTag w:uri="urn:schemas-microsoft-com:office:smarttags" w:element="place">
        <w:smartTag w:uri="urn:schemas-microsoft-com:office:smarttags" w:element="State">
          <w:r>
            <w:t>Cal.</w:t>
          </w:r>
        </w:smartTag>
      </w:smartTag>
      <w:r>
        <w:t xml:space="preserve"> 4th 362 (1994) (arbitral power derived from parties’ agreement)</w:t>
      </w:r>
    </w:p>
    <w:p w14:paraId="6FC7C0DA" w14:textId="77777777" w:rsidR="00C32F39" w:rsidRPr="00097AA8" w:rsidRDefault="00C32F39" w:rsidP="00C32F39"/>
    <w:p w14:paraId="7F9E87BD" w14:textId="77777777" w:rsidR="00750744" w:rsidRDefault="00750744" w:rsidP="00750744">
      <w:pPr>
        <w:rPr>
          <w:i/>
          <w:iCs/>
          <w:color w:val="000000"/>
        </w:rPr>
      </w:pPr>
      <w:r w:rsidRPr="001E15EF">
        <w:rPr>
          <w:i/>
          <w:iCs/>
          <w:color w:val="000000"/>
        </w:rPr>
        <w:t>Affymax, Inc</w:t>
      </w:r>
      <w:r>
        <w:rPr>
          <w:i/>
          <w:iCs/>
          <w:color w:val="000000"/>
        </w:rPr>
        <w:t>. v. Otho-McNeil-Janssen Pharma</w:t>
      </w:r>
      <w:r w:rsidRPr="001E15EF">
        <w:rPr>
          <w:i/>
          <w:iCs/>
          <w:color w:val="000000"/>
        </w:rPr>
        <w:t>ceuticals Inc.,</w:t>
      </w:r>
      <w:r w:rsidRPr="001E15EF">
        <w:rPr>
          <w:color w:val="000000"/>
        </w:rPr>
        <w:t xml:space="preserve"> </w:t>
      </w:r>
      <w:r>
        <w:rPr>
          <w:color w:val="000000"/>
        </w:rPr>
        <w:t>660</w:t>
      </w:r>
      <w:r w:rsidRPr="001E15EF">
        <w:rPr>
          <w:color w:val="000000"/>
        </w:rPr>
        <w:t xml:space="preserve"> F.3d</w:t>
      </w:r>
      <w:r>
        <w:rPr>
          <w:color w:val="000000"/>
        </w:rPr>
        <w:t>281</w:t>
      </w:r>
      <w:r w:rsidRPr="001E15EF">
        <w:rPr>
          <w:color w:val="000000"/>
        </w:rPr>
        <w:t xml:space="preserve"> (7th Cir. October 3, 2011) (</w:t>
      </w:r>
      <w:r>
        <w:rPr>
          <w:color w:val="000000"/>
        </w:rPr>
        <w:t>FAA Section 10(a) sets forth the exclusive grounds for vacating an arbitration award; M</w:t>
      </w:r>
      <w:r w:rsidRPr="001E15EF">
        <w:rPr>
          <w:color w:val="000000"/>
        </w:rPr>
        <w:t xml:space="preserve">anifest disregard </w:t>
      </w:r>
      <w:r>
        <w:rPr>
          <w:color w:val="000000"/>
        </w:rPr>
        <w:t xml:space="preserve">of law doctrine no longer viable after </w:t>
      </w:r>
      <w:r>
        <w:rPr>
          <w:i/>
          <w:color w:val="000000"/>
        </w:rPr>
        <w:t xml:space="preserve">Hall Street; </w:t>
      </w:r>
      <w:r>
        <w:rPr>
          <w:color w:val="000000"/>
        </w:rPr>
        <w:t xml:space="preserve">only ground to vacate would be </w:t>
      </w:r>
      <w:r w:rsidRPr="001E15EF">
        <w:rPr>
          <w:color w:val="000000"/>
        </w:rPr>
        <w:t>in th</w:t>
      </w:r>
      <w:r>
        <w:rPr>
          <w:color w:val="000000"/>
        </w:rPr>
        <w:t xml:space="preserve">e very limited circumstance where an award directed </w:t>
      </w:r>
      <w:r w:rsidRPr="001E15EF">
        <w:rPr>
          <w:color w:val="000000"/>
        </w:rPr>
        <w:t xml:space="preserve">parties to violate </w:t>
      </w:r>
      <w:r>
        <w:rPr>
          <w:color w:val="000000"/>
        </w:rPr>
        <w:t xml:space="preserve">a rule of positive law designed for the protection of </w:t>
      </w:r>
      <w:r w:rsidRPr="001E15EF">
        <w:rPr>
          <w:color w:val="000000"/>
        </w:rPr>
        <w:t>third parties)</w:t>
      </w:r>
    </w:p>
    <w:p w14:paraId="4C900FAF" w14:textId="77777777" w:rsidR="007A44B6" w:rsidRDefault="007A44B6" w:rsidP="007A44B6"/>
    <w:p w14:paraId="5DB2A5A6" w14:textId="35C935D3" w:rsidR="00C32F39" w:rsidRPr="007A446E" w:rsidRDefault="00750744" w:rsidP="00C32F39">
      <w:r>
        <w:rPr>
          <w:i/>
        </w:rPr>
        <w:t xml:space="preserve">A.M. Classic Construction, Inc. v. Tri-Build Dev’t Co, </w:t>
      </w:r>
      <w:r>
        <w:t>70 Cal. App. 4t</w:t>
      </w:r>
      <w:r w:rsidRPr="00C67A9E">
        <w:t>h 1470 (1999)</w:t>
      </w:r>
      <w:r>
        <w:t xml:space="preserve"> (remand to arbitrator to determine attorneys’ fees inadvertently omitted from final award</w:t>
      </w:r>
      <w:r w:rsidR="007A446E">
        <w:t>s)</w:t>
      </w:r>
    </w:p>
    <w:p w14:paraId="2989B57C" w14:textId="3B646A86" w:rsidR="00C32F39" w:rsidRDefault="00C32F39" w:rsidP="00C32F39">
      <w:pPr>
        <w:rPr>
          <w:i/>
          <w:szCs w:val="24"/>
        </w:rPr>
      </w:pPr>
    </w:p>
    <w:p w14:paraId="16575D0A" w14:textId="5FE2E967" w:rsidR="005278E5" w:rsidRDefault="005278E5" w:rsidP="00C32F39">
      <w:pPr>
        <w:rPr>
          <w:i/>
          <w:szCs w:val="24"/>
        </w:rPr>
      </w:pPr>
      <w:r>
        <w:rPr>
          <w:i/>
          <w:szCs w:val="24"/>
        </w:rPr>
        <w:t>AMF v. Brunswick Corp.,</w:t>
      </w:r>
      <w:r w:rsidRPr="00894B34">
        <w:rPr>
          <w:iCs/>
          <w:szCs w:val="24"/>
        </w:rPr>
        <w:t xml:space="preserve"> 621 F.Supp. 456 (</w:t>
      </w:r>
      <w:r w:rsidR="00894B34" w:rsidRPr="00894B34">
        <w:rPr>
          <w:iCs/>
          <w:szCs w:val="24"/>
        </w:rPr>
        <w:t>E.D.N.Y. 1985)</w:t>
      </w:r>
    </w:p>
    <w:p w14:paraId="1F210E8E" w14:textId="77777777" w:rsidR="00894B34" w:rsidRDefault="00894B34" w:rsidP="00C32F39">
      <w:pPr>
        <w:rPr>
          <w:i/>
          <w:szCs w:val="24"/>
        </w:rPr>
      </w:pPr>
    </w:p>
    <w:p w14:paraId="488A3D1C" w14:textId="77777777" w:rsidR="00750744" w:rsidRDefault="00750744" w:rsidP="00750744">
      <w:pPr>
        <w:rPr>
          <w:i/>
        </w:rPr>
      </w:pPr>
      <w:r>
        <w:rPr>
          <w:i/>
        </w:rPr>
        <w:t xml:space="preserve">Benaroya v. Willis, </w:t>
      </w:r>
      <w:r>
        <w:rPr>
          <w:iCs/>
        </w:rPr>
        <w:t>23</w:t>
      </w:r>
      <w:r w:rsidRPr="00210AC7">
        <w:rPr>
          <w:iCs/>
        </w:rPr>
        <w:t xml:space="preserve"> Cal. App. 5th </w:t>
      </w:r>
      <w:r>
        <w:rPr>
          <w:iCs/>
        </w:rPr>
        <w:t>462</w:t>
      </w:r>
      <w:r w:rsidRPr="00210AC7">
        <w:rPr>
          <w:iCs/>
        </w:rPr>
        <w:t xml:space="preserve"> (2017) (court must decide arbitrability as to non-signatory </w:t>
      </w:r>
      <w:proofErr w:type="gramStart"/>
      <w:r w:rsidRPr="00210AC7">
        <w:rPr>
          <w:iCs/>
        </w:rPr>
        <w:t>in spite of</w:t>
      </w:r>
      <w:proofErr w:type="gramEnd"/>
      <w:r w:rsidRPr="00210AC7">
        <w:rPr>
          <w:iCs/>
        </w:rPr>
        <w:t xml:space="preserve"> otherwise valid delegation clause because delegation provision is not effective as to non-signatory)</w:t>
      </w:r>
    </w:p>
    <w:p w14:paraId="7A5748F0" w14:textId="77777777" w:rsidR="00750744" w:rsidRDefault="00750744" w:rsidP="00750744">
      <w:pPr>
        <w:rPr>
          <w:i/>
        </w:rPr>
      </w:pPr>
    </w:p>
    <w:p w14:paraId="0196235D" w14:textId="77777777" w:rsidR="00750744" w:rsidRDefault="00750744" w:rsidP="00750744">
      <w:r>
        <w:rPr>
          <w:i/>
        </w:rPr>
        <w:t>Bonshire v. Thompson</w:t>
      </w:r>
      <w:r>
        <w:t xml:space="preserve">, 52 </w:t>
      </w:r>
      <w:smartTag w:uri="urn:schemas-microsoft-com:office:smarttags" w:element="place">
        <w:smartTag w:uri="urn:schemas-microsoft-com:office:smarttags" w:element="State">
          <w:r>
            <w:t>Cal.</w:t>
          </w:r>
        </w:smartTag>
      </w:smartTag>
      <w:r>
        <w:t xml:space="preserve"> App. 4th 803 (1997) (arbitrator must comply with parties’ agreement not to allow parol evidence)</w:t>
      </w:r>
    </w:p>
    <w:p w14:paraId="77D76A25" w14:textId="77777777" w:rsidR="00750744" w:rsidRDefault="00750744" w:rsidP="00750744">
      <w:pPr>
        <w:pStyle w:val="FootnoteText"/>
        <w:rPr>
          <w:i/>
          <w:sz w:val="24"/>
        </w:rPr>
      </w:pPr>
    </w:p>
    <w:p w14:paraId="1E0FF299" w14:textId="77777777" w:rsidR="00750744" w:rsidRDefault="00750744" w:rsidP="00750744">
      <w:pPr>
        <w:pStyle w:val="FootnoteText"/>
        <w:rPr>
          <w:sz w:val="24"/>
        </w:rPr>
      </w:pPr>
      <w:r>
        <w:rPr>
          <w:i/>
          <w:sz w:val="24"/>
        </w:rPr>
        <w:t>Britz, Inc. v. Alfa-Laval Food &amp; Dairy Co</w:t>
      </w:r>
      <w:r>
        <w:rPr>
          <w:sz w:val="24"/>
        </w:rPr>
        <w:t xml:space="preserve">., 34 </w:t>
      </w:r>
      <w:smartTag w:uri="urn:schemas-microsoft-com:office:smarttags" w:element="place">
        <w:smartTag w:uri="urn:schemas-microsoft-com:office:smarttags" w:element="State">
          <w:r>
            <w:rPr>
              <w:sz w:val="24"/>
            </w:rPr>
            <w:t>Cal.</w:t>
          </w:r>
        </w:smartTag>
      </w:smartTag>
      <w:r>
        <w:rPr>
          <w:sz w:val="24"/>
        </w:rPr>
        <w:t xml:space="preserve"> App. 4th 1085 (1995) (arbitrator’s inherent power to award interest)</w:t>
      </w:r>
    </w:p>
    <w:p w14:paraId="64DA9ED6" w14:textId="77777777" w:rsidR="00750744" w:rsidRDefault="00750744" w:rsidP="00750744">
      <w:pPr>
        <w:pStyle w:val="O3thirdindent"/>
        <w:rPr>
          <w:rFonts w:ascii="Times New Roman" w:hAnsi="Times New Roman"/>
          <w:i/>
          <w:sz w:val="24"/>
          <w:szCs w:val="24"/>
        </w:rPr>
      </w:pPr>
    </w:p>
    <w:p w14:paraId="5B094692" w14:textId="483A964C" w:rsidR="00C32F39" w:rsidRDefault="00C32F39" w:rsidP="00C32F39">
      <w:pPr>
        <w:rPr>
          <w:szCs w:val="24"/>
        </w:rPr>
      </w:pPr>
      <w:r w:rsidRPr="001726A9">
        <w:rPr>
          <w:i/>
          <w:szCs w:val="24"/>
        </w:rPr>
        <w:t>Broughton v. CIGNA HealthPlans of California</w:t>
      </w:r>
      <w:r w:rsidRPr="001726A9">
        <w:rPr>
          <w:szCs w:val="24"/>
        </w:rPr>
        <w:t>, 21 Cal. 4th 1066 (1999)</w:t>
      </w:r>
      <w:r>
        <w:rPr>
          <w:szCs w:val="24"/>
        </w:rPr>
        <w:t xml:space="preserve"> (injunction under CLRA cannot be adjudicated in arbitration) </w:t>
      </w:r>
    </w:p>
    <w:p w14:paraId="255CAD92" w14:textId="77777777" w:rsidR="00C32F39" w:rsidRDefault="00C32F39" w:rsidP="00750744">
      <w:pPr>
        <w:pStyle w:val="O3thirdindent"/>
        <w:ind w:left="0" w:firstLine="0"/>
        <w:rPr>
          <w:rFonts w:ascii="Times New Roman" w:hAnsi="Times New Roman"/>
          <w:i/>
          <w:sz w:val="24"/>
          <w:szCs w:val="24"/>
        </w:rPr>
      </w:pPr>
    </w:p>
    <w:p w14:paraId="320C6DFB" w14:textId="2C49C6CF" w:rsidR="00750744" w:rsidRPr="007A0884" w:rsidRDefault="00750744" w:rsidP="00750744">
      <w:pPr>
        <w:pStyle w:val="O3thirdindent"/>
        <w:ind w:left="0" w:firstLine="0"/>
        <w:rPr>
          <w:rFonts w:ascii="Times New Roman" w:hAnsi="Times New Roman"/>
          <w:sz w:val="24"/>
          <w:szCs w:val="24"/>
        </w:rPr>
      </w:pPr>
      <w:r w:rsidRPr="007A0884">
        <w:rPr>
          <w:rFonts w:ascii="Times New Roman" w:hAnsi="Times New Roman"/>
          <w:i/>
          <w:sz w:val="24"/>
          <w:szCs w:val="24"/>
        </w:rPr>
        <w:t>Burlage v. Sup.Ct. (Spencer</w:t>
      </w:r>
      <w:r>
        <w:rPr>
          <w:rFonts w:ascii="Times New Roman" w:hAnsi="Times New Roman"/>
          <w:i/>
          <w:sz w:val="24"/>
          <w:szCs w:val="24"/>
        </w:rPr>
        <w:t>)</w:t>
      </w:r>
      <w:r>
        <w:rPr>
          <w:rFonts w:ascii="Times New Roman" w:hAnsi="Times New Roman"/>
          <w:sz w:val="24"/>
          <w:szCs w:val="24"/>
        </w:rPr>
        <w:t>, 178</w:t>
      </w:r>
      <w:r w:rsidRPr="007A0884">
        <w:rPr>
          <w:rFonts w:ascii="Times New Roman" w:hAnsi="Times New Roman"/>
          <w:sz w:val="24"/>
          <w:szCs w:val="24"/>
        </w:rPr>
        <w:t xml:space="preserve"> C</w:t>
      </w:r>
      <w:r>
        <w:rPr>
          <w:rFonts w:ascii="Times New Roman" w:hAnsi="Times New Roman"/>
          <w:sz w:val="24"/>
          <w:szCs w:val="24"/>
        </w:rPr>
        <w:t xml:space="preserve">al. </w:t>
      </w:r>
      <w:r w:rsidRPr="007A0884">
        <w:rPr>
          <w:rFonts w:ascii="Times New Roman" w:hAnsi="Times New Roman"/>
          <w:sz w:val="24"/>
          <w:szCs w:val="24"/>
        </w:rPr>
        <w:t>A</w:t>
      </w:r>
      <w:r>
        <w:rPr>
          <w:rFonts w:ascii="Times New Roman" w:hAnsi="Times New Roman"/>
          <w:sz w:val="24"/>
          <w:szCs w:val="24"/>
        </w:rPr>
        <w:t>pp. 4th 524</w:t>
      </w:r>
      <w:r w:rsidRPr="007A0884">
        <w:rPr>
          <w:rFonts w:ascii="Times New Roman" w:hAnsi="Times New Roman"/>
          <w:sz w:val="24"/>
          <w:szCs w:val="24"/>
        </w:rPr>
        <w:t xml:space="preserve"> (2009</w:t>
      </w:r>
      <w:r>
        <w:rPr>
          <w:rFonts w:ascii="Times New Roman" w:hAnsi="Times New Roman"/>
          <w:sz w:val="24"/>
          <w:szCs w:val="24"/>
        </w:rPr>
        <w:t xml:space="preserve">) (exclusion of evidence on motion </w:t>
      </w:r>
      <w:r w:rsidRPr="00771C3C">
        <w:rPr>
          <w:rFonts w:ascii="Times New Roman" w:hAnsi="Times New Roman"/>
          <w:i/>
          <w:sz w:val="24"/>
          <w:szCs w:val="24"/>
        </w:rPr>
        <w:t>in limine</w:t>
      </w:r>
      <w:r>
        <w:rPr>
          <w:rFonts w:ascii="Times New Roman" w:hAnsi="Times New Roman"/>
          <w:sz w:val="24"/>
          <w:szCs w:val="24"/>
        </w:rPr>
        <w:t xml:space="preserve"> exceeded arbitrator’s power – award vacated) [NB. This holding was questioned in </w:t>
      </w:r>
      <w:r w:rsidRPr="00192BA9">
        <w:rPr>
          <w:rFonts w:ascii="Times New Roman" w:hAnsi="Times New Roman"/>
          <w:i/>
          <w:iCs/>
          <w:sz w:val="24"/>
          <w:szCs w:val="24"/>
        </w:rPr>
        <w:t>Heimlich v. Shivji, supra</w:t>
      </w:r>
      <w:r w:rsidRPr="00192BA9">
        <w:rPr>
          <w:rFonts w:ascii="Times New Roman" w:hAnsi="Times New Roman"/>
          <w:sz w:val="24"/>
          <w:szCs w:val="24"/>
        </w:rPr>
        <w:t>)</w:t>
      </w:r>
      <w:r>
        <w:rPr>
          <w:rFonts w:ascii="Times New Roman" w:hAnsi="Times New Roman"/>
          <w:sz w:val="24"/>
          <w:szCs w:val="24"/>
        </w:rPr>
        <w:t>]</w:t>
      </w:r>
    </w:p>
    <w:p w14:paraId="21E401CA" w14:textId="6D0D0831" w:rsidR="00750744" w:rsidRDefault="00750744" w:rsidP="00750744">
      <w:pPr>
        <w:rPr>
          <w:i/>
        </w:rPr>
      </w:pPr>
    </w:p>
    <w:p w14:paraId="2C6ABAB3" w14:textId="68299DD8" w:rsidR="00C32F39" w:rsidRDefault="00C32F39" w:rsidP="00C32F39">
      <w:pPr>
        <w:rPr>
          <w:i/>
        </w:rPr>
      </w:pPr>
      <w:r>
        <w:rPr>
          <w:i/>
        </w:rPr>
        <w:t xml:space="preserve">Cable Connection, Inc. v. DIRECTV, Inc., </w:t>
      </w:r>
      <w:r>
        <w:t>44 Cal. 4t</w:t>
      </w:r>
      <w:r w:rsidRPr="00D256CB">
        <w:t xml:space="preserve">h </w:t>
      </w:r>
      <w:r>
        <w:t>1334</w:t>
      </w:r>
      <w:r w:rsidRPr="00D256CB">
        <w:t xml:space="preserve"> (2008)</w:t>
      </w:r>
      <w:r>
        <w:t xml:space="preserve"> (enhanced review of arbitration award by agreement</w:t>
      </w:r>
      <w:r w:rsidR="00DE0A36">
        <w:t xml:space="preserve"> under California law</w:t>
      </w:r>
      <w:r>
        <w:t>)</w:t>
      </w:r>
    </w:p>
    <w:p w14:paraId="28003E82" w14:textId="77777777" w:rsidR="00C32F39" w:rsidRDefault="00C32F39" w:rsidP="00750744">
      <w:pPr>
        <w:rPr>
          <w:i/>
        </w:rPr>
      </w:pPr>
    </w:p>
    <w:p w14:paraId="4325606C" w14:textId="77777777" w:rsidR="00750744" w:rsidRDefault="00750744" w:rsidP="00750744">
      <w:r>
        <w:rPr>
          <w:i/>
        </w:rPr>
        <w:t>Century City Medical Plaza v. Sperling, Isaacs &amp; Eisenberg</w:t>
      </w:r>
      <w:r>
        <w:t xml:space="preserve">, 86 </w:t>
      </w:r>
      <w:smartTag w:uri="urn:schemas-microsoft-com:office:smarttags" w:element="place">
        <w:smartTag w:uri="urn:schemas-microsoft-com:office:smarttags" w:element="State">
          <w:r>
            <w:t>Cal.</w:t>
          </w:r>
        </w:smartTag>
      </w:smartTag>
      <w:r>
        <w:t xml:space="preserve"> App. 4th 865 (2001) (arbitrator may correct award to add attorneys’ fees)</w:t>
      </w:r>
    </w:p>
    <w:p w14:paraId="0BF0F85D" w14:textId="523813E8" w:rsidR="00750744" w:rsidRDefault="00750744" w:rsidP="00750744">
      <w:pPr>
        <w:rPr>
          <w:i/>
        </w:rPr>
      </w:pPr>
    </w:p>
    <w:p w14:paraId="6DC422AD" w14:textId="70FEE95E" w:rsidR="00625D6B" w:rsidRDefault="00EF66F5" w:rsidP="00750744">
      <w:pPr>
        <w:rPr>
          <w:i/>
        </w:rPr>
      </w:pPr>
      <w:r>
        <w:rPr>
          <w:i/>
        </w:rPr>
        <w:t xml:space="preserve">Cheng-Candinin v. Renaissance Hotel Assoc., </w:t>
      </w:r>
      <w:r w:rsidRPr="00625D6B">
        <w:rPr>
          <w:iCs/>
        </w:rPr>
        <w:t xml:space="preserve">50 Cal. App. 4th </w:t>
      </w:r>
      <w:r w:rsidR="00625D6B" w:rsidRPr="00625D6B">
        <w:rPr>
          <w:iCs/>
        </w:rPr>
        <w:t>676 (1996)</w:t>
      </w:r>
    </w:p>
    <w:p w14:paraId="46B03570" w14:textId="77777777" w:rsidR="00625D6B" w:rsidRDefault="00625D6B" w:rsidP="00750744">
      <w:pPr>
        <w:rPr>
          <w:i/>
        </w:rPr>
      </w:pPr>
    </w:p>
    <w:p w14:paraId="4C609F92" w14:textId="7E4BB9A0" w:rsidR="00894B34" w:rsidRDefault="00894B34" w:rsidP="00750744">
      <w:pPr>
        <w:rPr>
          <w:i/>
        </w:rPr>
      </w:pPr>
      <w:r>
        <w:rPr>
          <w:i/>
        </w:rPr>
        <w:t>Cohen v. T</w:t>
      </w:r>
      <w:r w:rsidR="00456581">
        <w:rPr>
          <w:i/>
        </w:rPr>
        <w:t>NP 2008 Participating Notes Program, LLC,</w:t>
      </w:r>
      <w:r w:rsidR="00456581" w:rsidRPr="00456581">
        <w:rPr>
          <w:iCs/>
        </w:rPr>
        <w:t xml:space="preserve"> 31 Cal. App. 5th 840 (2019)</w:t>
      </w:r>
    </w:p>
    <w:p w14:paraId="3674B531" w14:textId="77777777" w:rsidR="00750744" w:rsidRPr="00D70A8C" w:rsidRDefault="00750744" w:rsidP="00750744">
      <w:pPr>
        <w:rPr>
          <w:i/>
          <w:iCs/>
          <w:szCs w:val="24"/>
        </w:rPr>
      </w:pPr>
      <w:r>
        <w:rPr>
          <w:i/>
          <w:iCs/>
          <w:szCs w:val="24"/>
        </w:rPr>
        <w:lastRenderedPageBreak/>
        <w:t xml:space="preserve">Cooper v. Lavely &amp; Singer, </w:t>
      </w:r>
      <w:r>
        <w:rPr>
          <w:iCs/>
          <w:szCs w:val="24"/>
        </w:rPr>
        <w:t>230 Cal. App. 4t</w:t>
      </w:r>
      <w:r w:rsidRPr="00D70A8C">
        <w:rPr>
          <w:iCs/>
          <w:szCs w:val="24"/>
        </w:rPr>
        <w:t xml:space="preserve">h </w:t>
      </w:r>
      <w:r>
        <w:rPr>
          <w:iCs/>
          <w:szCs w:val="24"/>
        </w:rPr>
        <w:t xml:space="preserve">1 (2014) (arbitrator may not correct final award to change decision on issue previously addressed but may do so in certain circumstances where issue was inadvertently omitted, citing </w:t>
      </w:r>
      <w:r w:rsidRPr="00D70A8C">
        <w:rPr>
          <w:i/>
          <w:iCs/>
          <w:szCs w:val="24"/>
        </w:rPr>
        <w:t>Century City Medical Plaza)</w:t>
      </w:r>
    </w:p>
    <w:p w14:paraId="3657F57D" w14:textId="77777777" w:rsidR="00750744" w:rsidRDefault="00750744" w:rsidP="00750744">
      <w:pPr>
        <w:rPr>
          <w:szCs w:val="24"/>
        </w:rPr>
      </w:pPr>
    </w:p>
    <w:p w14:paraId="7D13DA0C" w14:textId="77777777" w:rsidR="00C32F39" w:rsidRDefault="00C32F39" w:rsidP="00C32F39">
      <w:pPr>
        <w:rPr>
          <w:szCs w:val="24"/>
        </w:rPr>
      </w:pPr>
      <w:r w:rsidRPr="001726A9">
        <w:rPr>
          <w:i/>
          <w:szCs w:val="24"/>
        </w:rPr>
        <w:t>Cruz v. PacifiCare</w:t>
      </w:r>
      <w:r w:rsidRPr="001726A9">
        <w:rPr>
          <w:szCs w:val="24"/>
        </w:rPr>
        <w:t>, 30 Cal. 4th 303 (2003)</w:t>
      </w:r>
      <w:r>
        <w:rPr>
          <w:szCs w:val="24"/>
        </w:rPr>
        <w:t xml:space="preserve"> (injunction under unfair competition law cannot be adjudicated in arbitration) </w:t>
      </w:r>
    </w:p>
    <w:p w14:paraId="248C297A" w14:textId="77777777" w:rsidR="00C32F39" w:rsidRDefault="00C32F39" w:rsidP="00750744">
      <w:pPr>
        <w:rPr>
          <w:i/>
        </w:rPr>
      </w:pPr>
    </w:p>
    <w:p w14:paraId="67718A55" w14:textId="7DA1000F" w:rsidR="00750744" w:rsidRDefault="00750744" w:rsidP="00750744">
      <w:r>
        <w:rPr>
          <w:i/>
        </w:rPr>
        <w:t>David v. Abergel</w:t>
      </w:r>
      <w:r>
        <w:t xml:space="preserve">, 46 </w:t>
      </w:r>
      <w:smartTag w:uri="urn:schemas-microsoft-com:office:smarttags" w:element="place">
        <w:smartTag w:uri="urn:schemas-microsoft-com:office:smarttags" w:element="State">
          <w:r>
            <w:t>Cal.</w:t>
          </w:r>
        </w:smartTag>
      </w:smartTag>
      <w:r>
        <w:t xml:space="preserve"> App. 4th 1281 (1996) (arbitrator’s power to sanction)</w:t>
      </w:r>
    </w:p>
    <w:p w14:paraId="70A28A02" w14:textId="77777777" w:rsidR="00750744" w:rsidRDefault="00750744" w:rsidP="00750744">
      <w:pPr>
        <w:rPr>
          <w:i/>
          <w:iCs/>
          <w:color w:val="000000"/>
        </w:rPr>
      </w:pPr>
    </w:p>
    <w:p w14:paraId="06AADEF6" w14:textId="5AD67710" w:rsidR="00750744" w:rsidRDefault="00750744" w:rsidP="00750744">
      <w:pPr>
        <w:rPr>
          <w:color w:val="000000"/>
        </w:rPr>
      </w:pPr>
      <w:r w:rsidRPr="001E15EF">
        <w:rPr>
          <w:i/>
          <w:iCs/>
          <w:color w:val="000000"/>
        </w:rPr>
        <w:t>Delta Mines Holding Co. v. Coal Properties, Inc.</w:t>
      </w:r>
      <w:r w:rsidRPr="001E15EF">
        <w:rPr>
          <w:color w:val="000000"/>
        </w:rPr>
        <w:t>, 280 F.3d 815 (8th Cir. 2002) (party-appointed arbitrator failed to disclose his substantial and ongoing relationship with the party that appointed him. Court held that non-neutral arbitrator’s pa</w:t>
      </w:r>
      <w:r>
        <w:rPr>
          <w:color w:val="000000"/>
        </w:rPr>
        <w:t>rtiality did not warrant vacatur of award</w:t>
      </w:r>
      <w:r w:rsidRPr="001E15EF">
        <w:rPr>
          <w:color w:val="000000"/>
        </w:rPr>
        <w:t>)</w:t>
      </w:r>
    </w:p>
    <w:p w14:paraId="09D4DB7D" w14:textId="5CE10DFD" w:rsidR="00750744" w:rsidRDefault="00750744" w:rsidP="00750744">
      <w:pPr>
        <w:rPr>
          <w:i/>
        </w:rPr>
      </w:pPr>
    </w:p>
    <w:p w14:paraId="40E277E1" w14:textId="10F4A9CC" w:rsidR="00B663B5" w:rsidRDefault="00B663B5" w:rsidP="00750744">
      <w:pPr>
        <w:rPr>
          <w:i/>
        </w:rPr>
      </w:pPr>
      <w:r>
        <w:rPr>
          <w:i/>
        </w:rPr>
        <w:t>DiMarco v. Chaney,</w:t>
      </w:r>
      <w:r w:rsidRPr="00B663B5">
        <w:rPr>
          <w:iCs/>
        </w:rPr>
        <w:t xml:space="preserve"> 31 Cal. App. 4th 1809 (1995)</w:t>
      </w:r>
    </w:p>
    <w:p w14:paraId="324EB7F9" w14:textId="77777777" w:rsidR="00B663B5" w:rsidRDefault="00B663B5" w:rsidP="00750744">
      <w:pPr>
        <w:rPr>
          <w:i/>
        </w:rPr>
      </w:pPr>
    </w:p>
    <w:p w14:paraId="30903956" w14:textId="6C73F264" w:rsidR="00750744" w:rsidRDefault="00750744" w:rsidP="00750744">
      <w:r>
        <w:rPr>
          <w:i/>
        </w:rPr>
        <w:t xml:space="preserve">Elliott &amp; Ten Eyck Partnership v. City of </w:t>
      </w:r>
      <w:smartTag w:uri="urn:schemas-microsoft-com:office:smarttags" w:element="City">
        <w:r>
          <w:rPr>
            <w:i/>
          </w:rPr>
          <w:t>Long Beach</w:t>
        </w:r>
      </w:smartTag>
      <w:r>
        <w:rPr>
          <w:i/>
        </w:rPr>
        <w:t xml:space="preserve">, </w:t>
      </w:r>
      <w:r>
        <w:t xml:space="preserve">57 </w:t>
      </w:r>
      <w:smartTag w:uri="urn:schemas-microsoft-com:office:smarttags" w:element="place">
        <w:smartTag w:uri="urn:schemas-microsoft-com:office:smarttags" w:element="State">
          <w:r>
            <w:t>Cal.</w:t>
          </w:r>
        </w:smartTag>
      </w:smartTag>
      <w:r>
        <w:t xml:space="preserve"> App. 4th 495 (1997) (</w:t>
      </w:r>
      <w:r w:rsidR="00081D3A">
        <w:t xml:space="preserve">designating judge as arbitrator does not create an </w:t>
      </w:r>
      <w:r w:rsidR="00A46D7E">
        <w:t>arbitration</w:t>
      </w:r>
      <w:r>
        <w:t>)</w:t>
      </w:r>
    </w:p>
    <w:p w14:paraId="61CAC379" w14:textId="77777777" w:rsidR="00750744" w:rsidRPr="00750744" w:rsidRDefault="00750744" w:rsidP="00750744"/>
    <w:p w14:paraId="75832E12" w14:textId="0B4BF604" w:rsidR="001248D2" w:rsidRDefault="00D95F7F" w:rsidP="00750744">
      <w:pPr>
        <w:spacing w:after="240"/>
        <w:rPr>
          <w:i/>
          <w:iCs/>
          <w:color w:val="000000"/>
        </w:rPr>
      </w:pPr>
      <w:r>
        <w:rPr>
          <w:i/>
          <w:iCs/>
          <w:color w:val="000000"/>
        </w:rPr>
        <w:t xml:space="preserve">Emerald Aero, </w:t>
      </w:r>
      <w:r w:rsidR="001248D2">
        <w:rPr>
          <w:i/>
          <w:iCs/>
          <w:color w:val="000000"/>
        </w:rPr>
        <w:t xml:space="preserve">LLC v. Kaplan, </w:t>
      </w:r>
      <w:r w:rsidR="001248D2" w:rsidRPr="001248D2">
        <w:rPr>
          <w:color w:val="000000"/>
        </w:rPr>
        <w:t>9 Cal. App. 5th 1125 (2017)</w:t>
      </w:r>
    </w:p>
    <w:p w14:paraId="785190FB" w14:textId="3DA81D92" w:rsidR="000B114F" w:rsidRDefault="00750744" w:rsidP="00750744">
      <w:pPr>
        <w:spacing w:after="240"/>
        <w:rPr>
          <w:i/>
          <w:iCs/>
          <w:color w:val="000000"/>
        </w:rPr>
      </w:pPr>
      <w:r w:rsidRPr="001E15EF">
        <w:rPr>
          <w:i/>
          <w:iCs/>
          <w:color w:val="000000"/>
        </w:rPr>
        <w:t>F</w:t>
      </w:r>
      <w:r w:rsidR="000B114F">
        <w:rPr>
          <w:i/>
          <w:iCs/>
          <w:color w:val="000000"/>
        </w:rPr>
        <w:t xml:space="preserve">erguson </w:t>
      </w:r>
      <w:r w:rsidR="005A562B">
        <w:rPr>
          <w:i/>
          <w:iCs/>
          <w:color w:val="000000"/>
        </w:rPr>
        <w:t xml:space="preserve">v. Corinthian Colleges, Inc., </w:t>
      </w:r>
      <w:r w:rsidR="005A562B" w:rsidRPr="00D95F7F">
        <w:rPr>
          <w:color w:val="000000"/>
        </w:rPr>
        <w:t>733 F.3d</w:t>
      </w:r>
      <w:r w:rsidR="00D95F7F" w:rsidRPr="00D95F7F">
        <w:rPr>
          <w:color w:val="000000"/>
        </w:rPr>
        <w:t xml:space="preserve"> </w:t>
      </w:r>
      <w:r w:rsidR="005A562B" w:rsidRPr="00D95F7F">
        <w:rPr>
          <w:color w:val="000000"/>
        </w:rPr>
        <w:t xml:space="preserve">928 </w:t>
      </w:r>
      <w:r w:rsidR="000B114F" w:rsidRPr="00D95F7F">
        <w:rPr>
          <w:color w:val="000000"/>
        </w:rPr>
        <w:t>(9th Cir.</w:t>
      </w:r>
      <w:r w:rsidR="00D95F7F" w:rsidRPr="00D95F7F">
        <w:rPr>
          <w:color w:val="000000"/>
        </w:rPr>
        <w:t>2013</w:t>
      </w:r>
      <w:r w:rsidR="000B114F" w:rsidRPr="00D95F7F">
        <w:rPr>
          <w:color w:val="000000"/>
        </w:rPr>
        <w:t>)</w:t>
      </w:r>
    </w:p>
    <w:p w14:paraId="54647F4F" w14:textId="6C33EFA2" w:rsidR="00750744" w:rsidRDefault="000B114F" w:rsidP="00750744">
      <w:pPr>
        <w:spacing w:after="240"/>
      </w:pPr>
      <w:r>
        <w:rPr>
          <w:i/>
          <w:iCs/>
          <w:color w:val="000000"/>
        </w:rPr>
        <w:t>F</w:t>
      </w:r>
      <w:r w:rsidR="00750744" w:rsidRPr="001E15EF">
        <w:rPr>
          <w:i/>
          <w:iCs/>
          <w:color w:val="000000"/>
        </w:rPr>
        <w:t>irst Options of Chicago, Inc. v. Kaplan</w:t>
      </w:r>
      <w:r w:rsidR="00750744" w:rsidRPr="001E15EF">
        <w:rPr>
          <w:color w:val="000000"/>
        </w:rPr>
        <w:t xml:space="preserve">, 514 U.S. 938 (1995) (arbitrators may decide questions of arbitrability only when parties “clear[ly] and </w:t>
      </w:r>
      <w:r w:rsidR="00750744">
        <w:rPr>
          <w:color w:val="000000"/>
        </w:rPr>
        <w:t>unmistak</w:t>
      </w:r>
      <w:r w:rsidR="00750744" w:rsidRPr="001E15EF">
        <w:rPr>
          <w:color w:val="000000"/>
        </w:rPr>
        <w:t>abl[y]” manifest an intention for the arbitrators to so decide)</w:t>
      </w:r>
    </w:p>
    <w:p w14:paraId="19CBC6D2" w14:textId="1E5E1D0E" w:rsidR="002327CB" w:rsidRDefault="00847E17" w:rsidP="00750744">
      <w:pPr>
        <w:rPr>
          <w:i/>
          <w:szCs w:val="24"/>
        </w:rPr>
      </w:pPr>
      <w:r>
        <w:rPr>
          <w:i/>
          <w:szCs w:val="24"/>
        </w:rPr>
        <w:t>Grabowski v. Kaiser Fdn.</w:t>
      </w:r>
      <w:r w:rsidR="002274CF">
        <w:rPr>
          <w:i/>
          <w:szCs w:val="24"/>
        </w:rPr>
        <w:t xml:space="preserve"> Health Plan</w:t>
      </w:r>
      <w:r>
        <w:rPr>
          <w:i/>
          <w:szCs w:val="24"/>
        </w:rPr>
        <w:t xml:space="preserve">, </w:t>
      </w:r>
      <w:r w:rsidR="002327CB">
        <w:rPr>
          <w:iCs/>
          <w:szCs w:val="24"/>
        </w:rPr>
        <w:t>6</w:t>
      </w:r>
      <w:r w:rsidR="00290E50" w:rsidRPr="002327CB">
        <w:rPr>
          <w:iCs/>
          <w:szCs w:val="24"/>
        </w:rPr>
        <w:t>4 Cal. App. 5th 67 (20</w:t>
      </w:r>
      <w:r w:rsidR="002274CF">
        <w:rPr>
          <w:iCs/>
          <w:szCs w:val="24"/>
        </w:rPr>
        <w:t>21</w:t>
      </w:r>
      <w:r w:rsidR="00290E50" w:rsidRPr="002327CB">
        <w:rPr>
          <w:iCs/>
          <w:szCs w:val="24"/>
        </w:rPr>
        <w:t>)</w:t>
      </w:r>
    </w:p>
    <w:p w14:paraId="7805E05E" w14:textId="77777777" w:rsidR="002327CB" w:rsidRDefault="002327CB" w:rsidP="00750744">
      <w:pPr>
        <w:rPr>
          <w:i/>
          <w:szCs w:val="24"/>
        </w:rPr>
      </w:pPr>
    </w:p>
    <w:p w14:paraId="6950319B" w14:textId="39972F7F" w:rsidR="00B13083" w:rsidRDefault="00B13083" w:rsidP="00750744">
      <w:pPr>
        <w:rPr>
          <w:i/>
          <w:szCs w:val="24"/>
        </w:rPr>
      </w:pPr>
      <w:r>
        <w:rPr>
          <w:i/>
          <w:szCs w:val="24"/>
        </w:rPr>
        <w:t>Graham v. Scissor-Tail, Inc.</w:t>
      </w:r>
      <w:r w:rsidRPr="00B13083">
        <w:rPr>
          <w:iCs/>
          <w:szCs w:val="24"/>
        </w:rPr>
        <w:t>, 28 Cal.3d 807 (1981)</w:t>
      </w:r>
    </w:p>
    <w:p w14:paraId="49FACA6B" w14:textId="77777777" w:rsidR="00B13083" w:rsidRDefault="00B13083" w:rsidP="00750744">
      <w:pPr>
        <w:rPr>
          <w:i/>
          <w:szCs w:val="24"/>
        </w:rPr>
      </w:pPr>
    </w:p>
    <w:p w14:paraId="319C7EAC" w14:textId="448C0078" w:rsidR="00750744" w:rsidRPr="009C2C86" w:rsidRDefault="00750744" w:rsidP="00750744">
      <w:pPr>
        <w:rPr>
          <w:szCs w:val="24"/>
        </w:rPr>
      </w:pPr>
      <w:r>
        <w:rPr>
          <w:i/>
          <w:szCs w:val="24"/>
        </w:rPr>
        <w:t xml:space="preserve">Gray v. Chiu, </w:t>
      </w:r>
      <w:r w:rsidRPr="009C2C86">
        <w:rPr>
          <w:szCs w:val="24"/>
        </w:rPr>
        <w:t xml:space="preserve">212 Cal. App. 4th 1355 (2013) (failure to disclose status of lawyer </w:t>
      </w:r>
      <w:r>
        <w:rPr>
          <w:szCs w:val="24"/>
        </w:rPr>
        <w:t>for a party as a panelist on pr</w:t>
      </w:r>
      <w:r w:rsidRPr="009C2C86">
        <w:rPr>
          <w:szCs w:val="24"/>
        </w:rPr>
        <w:t xml:space="preserve">ovider panel requires </w:t>
      </w:r>
      <w:r w:rsidRPr="009C2C86">
        <w:rPr>
          <w:i/>
          <w:szCs w:val="24"/>
        </w:rPr>
        <w:t>vacatur</w:t>
      </w:r>
      <w:r w:rsidRPr="009C2C86">
        <w:rPr>
          <w:szCs w:val="24"/>
        </w:rPr>
        <w:t xml:space="preserve"> of award)</w:t>
      </w:r>
    </w:p>
    <w:p w14:paraId="5BB462E0" w14:textId="3E63E16E" w:rsidR="00750744" w:rsidRDefault="00750744" w:rsidP="00750744">
      <w:pPr>
        <w:rPr>
          <w:i/>
        </w:rPr>
      </w:pPr>
    </w:p>
    <w:p w14:paraId="67F73446" w14:textId="77777777" w:rsidR="00D932C8" w:rsidRDefault="00D932C8" w:rsidP="00D932C8">
      <w:pPr>
        <w:rPr>
          <w:i/>
        </w:rPr>
      </w:pPr>
      <w:r w:rsidRPr="00D75050">
        <w:rPr>
          <w:i/>
          <w:szCs w:val="24"/>
        </w:rPr>
        <w:t>Greenspan v. LADT, LLC,</w:t>
      </w:r>
      <w:r w:rsidRPr="00D75050">
        <w:rPr>
          <w:szCs w:val="24"/>
        </w:rPr>
        <w:t xml:space="preserve"> 185 Cal. App. 4th 1413 (2010); 191 Cal. App. 4th 486 (2011) (court will defer to arbitrator’s interpretation of applicable institutional rules</w:t>
      </w:r>
      <w:r>
        <w:rPr>
          <w:szCs w:val="24"/>
        </w:rPr>
        <w:t>)</w:t>
      </w:r>
    </w:p>
    <w:p w14:paraId="18CC12BA" w14:textId="77777777" w:rsidR="00D932C8" w:rsidRDefault="00D932C8" w:rsidP="00750744">
      <w:pPr>
        <w:rPr>
          <w:i/>
        </w:rPr>
      </w:pPr>
    </w:p>
    <w:p w14:paraId="628103BE" w14:textId="77777777" w:rsidR="00C32F39" w:rsidRDefault="00C32F39" w:rsidP="00C32F39">
      <w:pPr>
        <w:rPr>
          <w:u w:val="single"/>
        </w:rPr>
      </w:pPr>
      <w:r w:rsidRPr="00DF2805">
        <w:rPr>
          <w:i/>
          <w:lang w:val="es-MX"/>
        </w:rPr>
        <w:t xml:space="preserve">Hall, Goodhue, etc. v. Marconi Conf. </w:t>
      </w:r>
      <w:smartTag w:uri="urn:schemas-microsoft-com:office:smarttags" w:element="PlaceType">
        <w:r>
          <w:rPr>
            <w:i/>
          </w:rPr>
          <w:t>Center</w:t>
        </w:r>
      </w:smartTag>
      <w:r>
        <w:rPr>
          <w:i/>
        </w:rPr>
        <w:t xml:space="preserve"> Bd.</w:t>
      </w:r>
      <w:r>
        <w:t xml:space="preserve">, 41 </w:t>
      </w:r>
      <w:smartTag w:uri="urn:schemas-microsoft-com:office:smarttags" w:element="place">
        <w:smartTag w:uri="urn:schemas-microsoft-com:office:smarttags" w:element="State">
          <w:r>
            <w:t>Cal.</w:t>
          </w:r>
        </w:smartTag>
      </w:smartTag>
      <w:r>
        <w:t xml:space="preserve"> App. 4th 1551 (1995) (non-signatory alter ego) </w:t>
      </w:r>
    </w:p>
    <w:p w14:paraId="0A798B95" w14:textId="77777777" w:rsidR="00C32F39" w:rsidRDefault="00C32F39" w:rsidP="00C32F39">
      <w:pPr>
        <w:rPr>
          <w:i/>
        </w:rPr>
      </w:pPr>
    </w:p>
    <w:p w14:paraId="2E74EF90" w14:textId="77777777" w:rsidR="00750744" w:rsidRDefault="00750744" w:rsidP="00750744">
      <w:pPr>
        <w:spacing w:after="240"/>
      </w:pPr>
      <w:r w:rsidRPr="001E15EF">
        <w:rPr>
          <w:i/>
          <w:iCs/>
          <w:color w:val="000000"/>
        </w:rPr>
        <w:t>Hall Street Associates v. Mattel, Inc.</w:t>
      </w:r>
      <w:r w:rsidRPr="001E15EF">
        <w:rPr>
          <w:color w:val="000000"/>
        </w:rPr>
        <w:t>, 552 U.S. 576 (2008) (parties may not expand statutory grounds for vacating an award unde</w:t>
      </w:r>
      <w:r>
        <w:rPr>
          <w:color w:val="000000"/>
        </w:rPr>
        <w:t xml:space="preserve">r the FAA by private agreement; </w:t>
      </w:r>
      <w:r w:rsidRPr="001E15EF">
        <w:rPr>
          <w:color w:val="000000"/>
        </w:rPr>
        <w:t xml:space="preserve">case </w:t>
      </w:r>
      <w:r>
        <w:rPr>
          <w:i/>
          <w:color w:val="000000"/>
        </w:rPr>
        <w:t xml:space="preserve">dictum </w:t>
      </w:r>
      <w:r>
        <w:rPr>
          <w:color w:val="000000"/>
        </w:rPr>
        <w:t>questioned the continued viability</w:t>
      </w:r>
      <w:r w:rsidRPr="001E15EF">
        <w:rPr>
          <w:color w:val="000000"/>
        </w:rPr>
        <w:t xml:space="preserve"> of “manifest disregard of law” as an independent grou</w:t>
      </w:r>
      <w:r>
        <w:rPr>
          <w:color w:val="000000"/>
        </w:rPr>
        <w:t>nd to vacate</w:t>
      </w:r>
      <w:r w:rsidRPr="001E15EF">
        <w:rPr>
          <w:color w:val="000000"/>
        </w:rPr>
        <w:t>)</w:t>
      </w:r>
    </w:p>
    <w:p w14:paraId="5352212E" w14:textId="77777777" w:rsidR="00C32F39" w:rsidRPr="00192BA9" w:rsidRDefault="00C32F39" w:rsidP="00C32F39">
      <w:pPr>
        <w:rPr>
          <w:iCs/>
        </w:rPr>
      </w:pPr>
      <w:r>
        <w:rPr>
          <w:i/>
        </w:rPr>
        <w:lastRenderedPageBreak/>
        <w:t>Heimlich v. Shivji,</w:t>
      </w:r>
      <w:r w:rsidRPr="00192BA9">
        <w:rPr>
          <w:iCs/>
        </w:rPr>
        <w:t xml:space="preserve"> 7 Cal. 5th 350 (2019) (arbitrator may amend final award to </w:t>
      </w:r>
      <w:proofErr w:type="gramStart"/>
      <w:r w:rsidRPr="00192BA9">
        <w:rPr>
          <w:iCs/>
        </w:rPr>
        <w:t>take into account</w:t>
      </w:r>
      <w:proofErr w:type="gramEnd"/>
      <w:r w:rsidRPr="00192BA9">
        <w:rPr>
          <w:iCs/>
        </w:rPr>
        <w:t xml:space="preserve"> § 998 penalty where that issue was not presented prior to issuance of award; but arbitrator’s failure to apply § 998 correctly or at all is legal error</w:t>
      </w:r>
      <w:r>
        <w:rPr>
          <w:iCs/>
        </w:rPr>
        <w:t xml:space="preserve"> </w:t>
      </w:r>
      <w:r w:rsidRPr="00192BA9">
        <w:rPr>
          <w:iCs/>
        </w:rPr>
        <w:t xml:space="preserve">not subject to </w:t>
      </w:r>
      <w:r w:rsidRPr="00192BA9">
        <w:rPr>
          <w:i/>
        </w:rPr>
        <w:t>vacatur</w:t>
      </w:r>
      <w:r w:rsidRPr="00192BA9">
        <w:rPr>
          <w:iCs/>
        </w:rPr>
        <w:t>)</w:t>
      </w:r>
    </w:p>
    <w:p w14:paraId="63215A9C" w14:textId="77777777" w:rsidR="00750744" w:rsidRDefault="00750744" w:rsidP="00750744">
      <w:pPr>
        <w:rPr>
          <w:i/>
          <w:szCs w:val="24"/>
        </w:rPr>
      </w:pPr>
    </w:p>
    <w:p w14:paraId="73F2F26F" w14:textId="77777777" w:rsidR="00D15211" w:rsidRDefault="00355229" w:rsidP="00C32F39">
      <w:pPr>
        <w:rPr>
          <w:i/>
        </w:rPr>
      </w:pPr>
      <w:r>
        <w:rPr>
          <w:i/>
        </w:rPr>
        <w:t>Herman Feil, Inc. v. Design Center of Los Angeles,</w:t>
      </w:r>
      <w:r w:rsidRPr="00D15211">
        <w:rPr>
          <w:iCs/>
        </w:rPr>
        <w:t xml:space="preserve"> 204 Cal.</w:t>
      </w:r>
      <w:r w:rsidR="00D15211" w:rsidRPr="00D15211">
        <w:rPr>
          <w:iCs/>
        </w:rPr>
        <w:t xml:space="preserve"> App. 3d 1406 (1988)</w:t>
      </w:r>
    </w:p>
    <w:p w14:paraId="4BDA1124" w14:textId="77777777" w:rsidR="00D15211" w:rsidRDefault="00D15211" w:rsidP="00C32F39">
      <w:pPr>
        <w:rPr>
          <w:i/>
        </w:rPr>
      </w:pPr>
    </w:p>
    <w:p w14:paraId="74E4C5B8" w14:textId="4A4B7526" w:rsidR="00C32F39" w:rsidRDefault="00C32F39" w:rsidP="00C32F39">
      <w:pPr>
        <w:rPr>
          <w:i/>
        </w:rPr>
      </w:pPr>
      <w:r>
        <w:rPr>
          <w:i/>
        </w:rPr>
        <w:t>Hightower v. Superior Court,</w:t>
      </w:r>
      <w:r>
        <w:t xml:space="preserve"> 86 </w:t>
      </w:r>
      <w:smartTag w:uri="urn:schemas-microsoft-com:office:smarttags" w:element="place">
        <w:smartTag w:uri="urn:schemas-microsoft-com:office:smarttags" w:element="State">
          <w:r>
            <w:t>Cal.</w:t>
          </w:r>
        </w:smartTag>
      </w:smartTag>
      <w:r>
        <w:t xml:space="preserve"> App. 4th 1415 (2001) (partial final award may be issued by arbitrator in his discretion)</w:t>
      </w:r>
    </w:p>
    <w:p w14:paraId="26C790DF" w14:textId="77777777" w:rsidR="00C32F39" w:rsidRDefault="00C32F39" w:rsidP="00C32F39">
      <w:pPr>
        <w:rPr>
          <w:i/>
          <w:iCs/>
          <w:color w:val="000000"/>
        </w:rPr>
      </w:pPr>
    </w:p>
    <w:p w14:paraId="70E22FEA" w14:textId="7EC5ED03" w:rsidR="00C32F39" w:rsidRPr="007A446E" w:rsidRDefault="00C32F39" w:rsidP="00C32F39">
      <w:pPr>
        <w:rPr>
          <w:color w:val="000000"/>
        </w:rPr>
      </w:pPr>
      <w:r w:rsidRPr="001E15EF">
        <w:rPr>
          <w:i/>
          <w:iCs/>
          <w:color w:val="000000"/>
        </w:rPr>
        <w:t>HIM Portland, LLC v. DeVito Builders, Inc.</w:t>
      </w:r>
      <w:r w:rsidRPr="001E15EF">
        <w:rPr>
          <w:color w:val="000000"/>
        </w:rPr>
        <w:t>, 317 F.3d 41 (1st Cir. 2003) (clause</w:t>
      </w:r>
      <w:r>
        <w:rPr>
          <w:color w:val="000000"/>
        </w:rPr>
        <w:t xml:space="preserve"> called for mediation request as</w:t>
      </w:r>
      <w:r w:rsidRPr="001E15EF">
        <w:rPr>
          <w:color w:val="000000"/>
        </w:rPr>
        <w:t xml:space="preserve"> condition for arbitr</w:t>
      </w:r>
      <w:r>
        <w:rPr>
          <w:color w:val="000000"/>
        </w:rPr>
        <w:t>ation; arbitration could not be</w:t>
      </w:r>
      <w:r w:rsidRPr="001E15EF">
        <w:rPr>
          <w:color w:val="000000"/>
        </w:rPr>
        <w:t> compelled without compliance with the condition)</w:t>
      </w:r>
    </w:p>
    <w:p w14:paraId="71A1CAC8" w14:textId="77777777" w:rsidR="00C32F39" w:rsidRDefault="00C32F39" w:rsidP="00C32F39">
      <w:pPr>
        <w:rPr>
          <w:i/>
        </w:rPr>
      </w:pPr>
    </w:p>
    <w:p w14:paraId="49B61E85" w14:textId="1916593A" w:rsidR="00480BAF" w:rsidRDefault="00D15211" w:rsidP="00C32F39">
      <w:pPr>
        <w:rPr>
          <w:i/>
        </w:rPr>
      </w:pPr>
      <w:r>
        <w:rPr>
          <w:i/>
        </w:rPr>
        <w:t>Hoso Foods</w:t>
      </w:r>
      <w:r w:rsidR="00480BAF">
        <w:rPr>
          <w:i/>
        </w:rPr>
        <w:t>, Inc. v. Columbus Club, Inc.,</w:t>
      </w:r>
      <w:r w:rsidR="00480BAF" w:rsidRPr="00480BAF">
        <w:rPr>
          <w:iCs/>
        </w:rPr>
        <w:t xml:space="preserve"> 190 Cal. App. 4th 881 (2010)</w:t>
      </w:r>
    </w:p>
    <w:p w14:paraId="0B8F7208" w14:textId="77777777" w:rsidR="00480BAF" w:rsidRDefault="00480BAF" w:rsidP="00C32F39">
      <w:pPr>
        <w:rPr>
          <w:i/>
        </w:rPr>
      </w:pPr>
    </w:p>
    <w:p w14:paraId="66ED3CA9" w14:textId="6ABDB9D8" w:rsidR="00C32F39" w:rsidRDefault="00C32F39" w:rsidP="00C32F39">
      <w:r>
        <w:rPr>
          <w:i/>
        </w:rPr>
        <w:t xml:space="preserve">IATSE Local 16 v. Laughon, </w:t>
      </w:r>
      <w:r>
        <w:t>118</w:t>
      </w:r>
      <w:r w:rsidRPr="002D38F6">
        <w:t xml:space="preserve"> C</w:t>
      </w:r>
      <w:r>
        <w:t>al. App. 4th 1380 (2004) (hearing day disclosures inadequate)</w:t>
      </w:r>
    </w:p>
    <w:p w14:paraId="363D0FB7" w14:textId="77777777" w:rsidR="00C32F39" w:rsidRDefault="00C32F39" w:rsidP="00C32F39">
      <w:pPr>
        <w:rPr>
          <w:i/>
        </w:rPr>
      </w:pPr>
    </w:p>
    <w:p w14:paraId="5F909DAB" w14:textId="77777777" w:rsidR="00C32F39" w:rsidRPr="005B64C9" w:rsidRDefault="00C32F39" w:rsidP="00C32F39">
      <w:r>
        <w:rPr>
          <w:i/>
        </w:rPr>
        <w:t xml:space="preserve">Judge v. Nijjar Realty Co., </w:t>
      </w:r>
      <w:r>
        <w:t>232</w:t>
      </w:r>
      <w:r w:rsidRPr="005B64C9">
        <w:t xml:space="preserve"> Cal. App. 4th 619 (2014) (clause construction PFA not subject to confirmation because not properly a determination of a complete claim)</w:t>
      </w:r>
    </w:p>
    <w:p w14:paraId="49FDA02F" w14:textId="77777777" w:rsidR="00C32F39" w:rsidRDefault="00C32F39" w:rsidP="00C32F39">
      <w:pPr>
        <w:rPr>
          <w:i/>
          <w:iCs/>
          <w:color w:val="000000"/>
        </w:rPr>
      </w:pPr>
    </w:p>
    <w:p w14:paraId="569B00F6" w14:textId="2E6DD4D2" w:rsidR="00F52BA6" w:rsidRPr="001C4F93" w:rsidRDefault="00C32F39" w:rsidP="00C32F39">
      <w:pPr>
        <w:rPr>
          <w:i/>
          <w:iCs/>
          <w:color w:val="000000"/>
        </w:rPr>
      </w:pPr>
      <w:r w:rsidRPr="001E15EF">
        <w:rPr>
          <w:i/>
          <w:iCs/>
          <w:color w:val="000000"/>
        </w:rPr>
        <w:t>Kemiron Atlantic, Inc. v. Aguachem Int’l., Inc.</w:t>
      </w:r>
      <w:r>
        <w:rPr>
          <w:color w:val="000000"/>
        </w:rPr>
        <w:t>, 290 F.3d 1287</w:t>
      </w:r>
      <w:r w:rsidRPr="001E15EF">
        <w:rPr>
          <w:color w:val="000000"/>
        </w:rPr>
        <w:t xml:space="preserve"> (11th Cir. 2002) (Same as </w:t>
      </w:r>
      <w:r w:rsidRPr="001E15EF">
        <w:rPr>
          <w:i/>
          <w:iCs/>
          <w:color w:val="000000"/>
        </w:rPr>
        <w:t>HIM Portland</w:t>
      </w:r>
      <w:r w:rsidRPr="001E15EF">
        <w:rPr>
          <w:color w:val="000000"/>
        </w:rPr>
        <w:t xml:space="preserve">; failure to request mediation, which was condition precedent to arbitration under the arbitration agreement, precluded enforcement of the </w:t>
      </w:r>
      <w:r>
        <w:rPr>
          <w:color w:val="000000"/>
        </w:rPr>
        <w:t>agreement to arbitrate</w:t>
      </w:r>
      <w:r w:rsidRPr="001E15EF">
        <w:rPr>
          <w:color w:val="000000"/>
        </w:rPr>
        <w:t>)</w:t>
      </w:r>
    </w:p>
    <w:p w14:paraId="4F52A7BF" w14:textId="77777777" w:rsidR="00F52BA6" w:rsidRDefault="00F52BA6" w:rsidP="00C32F39">
      <w:pPr>
        <w:rPr>
          <w:i/>
        </w:rPr>
      </w:pPr>
    </w:p>
    <w:p w14:paraId="475E50D1" w14:textId="1380CD5A" w:rsidR="00C32F39" w:rsidRPr="007A446E" w:rsidRDefault="00C32F39" w:rsidP="00C32F39">
      <w:r w:rsidRPr="00E82A69">
        <w:rPr>
          <w:i/>
        </w:rPr>
        <w:t>Luce Forward Hamilton &amp; Scripps, LLP v. Koch</w:t>
      </w:r>
      <w:r>
        <w:rPr>
          <w:i/>
        </w:rPr>
        <w:t>,</w:t>
      </w:r>
      <w:r w:rsidRPr="00E82A69">
        <w:t xml:space="preserve"> 162 C</w:t>
      </w:r>
      <w:r>
        <w:t xml:space="preserve">al. </w:t>
      </w:r>
      <w:r w:rsidRPr="00E82A69">
        <w:t>A</w:t>
      </w:r>
      <w:r>
        <w:t xml:space="preserve">pp. </w:t>
      </w:r>
      <w:r w:rsidRPr="00E82A69">
        <w:t xml:space="preserve">4th 720 </w:t>
      </w:r>
      <w:r>
        <w:t>(2008) (no DQ where arbitrator associated in inn of court with counsel for a party)</w:t>
      </w:r>
    </w:p>
    <w:p w14:paraId="1540455F" w14:textId="77777777" w:rsidR="00C32F39" w:rsidRDefault="00C32F39" w:rsidP="00C32F39">
      <w:pPr>
        <w:rPr>
          <w:i/>
        </w:rPr>
      </w:pPr>
    </w:p>
    <w:p w14:paraId="5DB21B5C" w14:textId="77777777" w:rsidR="00C32F39" w:rsidRDefault="00C32F39" w:rsidP="00C32F39">
      <w:pPr>
        <w:rPr>
          <w:i/>
        </w:rPr>
      </w:pPr>
      <w:r>
        <w:rPr>
          <w:i/>
        </w:rPr>
        <w:t xml:space="preserve">McGill v. Citibank, N.A., </w:t>
      </w:r>
      <w:r w:rsidRPr="00833746">
        <w:t>2 Cal. 5th 945 (2017) (arbitration provision purporting to waive right to seek injunctive relief on behalf of the public invalid because it purports to waive statutory rights to such relief</w:t>
      </w:r>
      <w:r>
        <w:t xml:space="preserve">; Ninth Circuit has held that </w:t>
      </w:r>
      <w:r w:rsidRPr="009749D5">
        <w:rPr>
          <w:i/>
          <w:iCs/>
        </w:rPr>
        <w:t>McGill</w:t>
      </w:r>
      <w:r>
        <w:t xml:space="preserve"> is not preempted by FAA</w:t>
      </w:r>
      <w:r w:rsidRPr="00833746">
        <w:t>)</w:t>
      </w:r>
    </w:p>
    <w:p w14:paraId="25047F3D" w14:textId="77777777" w:rsidR="00C32F39" w:rsidRDefault="00C32F39" w:rsidP="00C32F39">
      <w:pPr>
        <w:rPr>
          <w:i/>
        </w:rPr>
      </w:pPr>
    </w:p>
    <w:p w14:paraId="41090C5E" w14:textId="132C494B" w:rsidR="00C32F39" w:rsidRDefault="00C32F39" w:rsidP="00C32F39">
      <w:pPr>
        <w:rPr>
          <w:i/>
        </w:rPr>
      </w:pPr>
      <w:r>
        <w:rPr>
          <w:i/>
        </w:rPr>
        <w:t>Marsch v. Williams</w:t>
      </w:r>
      <w:r>
        <w:t xml:space="preserve">, 23 </w:t>
      </w:r>
      <w:smartTag w:uri="urn:schemas-microsoft-com:office:smarttags" w:element="place">
        <w:smartTag w:uri="urn:schemas-microsoft-com:office:smarttags" w:element="State">
          <w:r>
            <w:t>Cal.</w:t>
          </w:r>
        </w:smartTag>
      </w:smartTag>
      <w:r>
        <w:t xml:space="preserve"> App. 4th 238 (1994) (arbitrator has no power to order appointment of receiver)</w:t>
      </w:r>
    </w:p>
    <w:p w14:paraId="14D08E10" w14:textId="77777777" w:rsidR="00C32F39" w:rsidRDefault="00C32F39" w:rsidP="00C32F39">
      <w:pPr>
        <w:rPr>
          <w:i/>
        </w:rPr>
      </w:pPr>
    </w:p>
    <w:p w14:paraId="67D9B781" w14:textId="1FE00E67" w:rsidR="00C32F39" w:rsidRDefault="00C32F39" w:rsidP="007A446E">
      <w:r>
        <w:rPr>
          <w:i/>
        </w:rPr>
        <w:t xml:space="preserve">Malone v. Superior Court, </w:t>
      </w:r>
      <w:r w:rsidRPr="008A6D93">
        <w:t>226 Cal. App. 4th 1551</w:t>
      </w:r>
      <w:r>
        <w:t xml:space="preserve"> </w:t>
      </w:r>
      <w:r w:rsidRPr="008A6D93">
        <w:t>(2014)</w:t>
      </w:r>
      <w:r>
        <w:t xml:space="preserve"> (delegation clause in employment contract, giving arbitrator authority to determine defense of unconscionability, is enforceable – consideration of arbitrator’s self-interest in determining arbitrability is preempted by FAA)</w:t>
      </w:r>
    </w:p>
    <w:p w14:paraId="71954255" w14:textId="77777777" w:rsidR="007A446E" w:rsidRDefault="007A446E" w:rsidP="007A446E"/>
    <w:p w14:paraId="754B1AA1" w14:textId="62D8B99F" w:rsidR="00C32F39" w:rsidRPr="007A446E" w:rsidRDefault="00C32F39" w:rsidP="007A446E">
      <w:pPr>
        <w:spacing w:after="240"/>
        <w:rPr>
          <w:i/>
        </w:rPr>
      </w:pPr>
      <w:r w:rsidRPr="001E15EF">
        <w:rPr>
          <w:i/>
          <w:iCs/>
          <w:color w:val="000000"/>
        </w:rPr>
        <w:t>Mastrobuono v. Shearson Lehman Hutton, Inc.</w:t>
      </w:r>
      <w:r w:rsidRPr="001E15EF">
        <w:rPr>
          <w:color w:val="000000"/>
        </w:rPr>
        <w:t xml:space="preserve">, 514 U.S. 52 (1995) (award of punitive damages rendered by NSAD panel in New York </w:t>
      </w:r>
      <w:r>
        <w:rPr>
          <w:color w:val="000000"/>
        </w:rPr>
        <w:t>affirmed under the FAA where NAS</w:t>
      </w:r>
      <w:r w:rsidRPr="001E15EF">
        <w:rPr>
          <w:color w:val="000000"/>
        </w:rPr>
        <w:t>D rules permi</w:t>
      </w:r>
      <w:r>
        <w:rPr>
          <w:color w:val="000000"/>
        </w:rPr>
        <w:t>t</w:t>
      </w:r>
      <w:r w:rsidRPr="001E15EF">
        <w:rPr>
          <w:color w:val="000000"/>
        </w:rPr>
        <w:t>t</w:t>
      </w:r>
      <w:r>
        <w:rPr>
          <w:color w:val="000000"/>
        </w:rPr>
        <w:t>ed</w:t>
      </w:r>
      <w:r w:rsidRPr="001E15EF">
        <w:rPr>
          <w:color w:val="000000"/>
        </w:rPr>
        <w:t xml:space="preserve"> arbitrators to award such damages</w:t>
      </w:r>
      <w:r>
        <w:rPr>
          <w:color w:val="000000"/>
        </w:rPr>
        <w:t>,</w:t>
      </w:r>
      <w:r w:rsidRPr="001E15EF">
        <w:rPr>
          <w:color w:val="000000"/>
        </w:rPr>
        <w:t xml:space="preserve"> notwithstanding New York state rule prohibiting arbitrators from awarding punitive damages. F</w:t>
      </w:r>
      <w:r>
        <w:rPr>
          <w:color w:val="000000"/>
        </w:rPr>
        <w:t>AA pre-empts state law purporting</w:t>
      </w:r>
      <w:r w:rsidRPr="001E15EF">
        <w:rPr>
          <w:color w:val="000000"/>
        </w:rPr>
        <w:t xml:space="preserve"> to limit arbitral authority)</w:t>
      </w:r>
    </w:p>
    <w:p w14:paraId="64835912" w14:textId="7E88B864" w:rsidR="00C32F39" w:rsidRDefault="00C32F39" w:rsidP="00C32F39">
      <w:pPr>
        <w:rPr>
          <w:i/>
        </w:rPr>
      </w:pPr>
      <w:r>
        <w:rPr>
          <w:i/>
        </w:rPr>
        <w:lastRenderedPageBreak/>
        <w:t>Moncharsh v. Heily &amp; Blase</w:t>
      </w:r>
      <w:r>
        <w:t xml:space="preserve">, 3 </w:t>
      </w:r>
      <w:smartTag w:uri="urn:schemas-microsoft-com:office:smarttags" w:element="place">
        <w:smartTag w:uri="urn:schemas-microsoft-com:office:smarttags" w:element="State">
          <w:r>
            <w:t>Cal.</w:t>
          </w:r>
        </w:smartTag>
      </w:smartTag>
      <w:r>
        <w:t xml:space="preserve"> 4th 1 (1992) (arbitration awards not reviewable as to legal error)</w:t>
      </w:r>
    </w:p>
    <w:p w14:paraId="35D1370A" w14:textId="77777777" w:rsidR="00C32F39" w:rsidRDefault="00C32F39" w:rsidP="00C32F39">
      <w:pPr>
        <w:rPr>
          <w:i/>
          <w:szCs w:val="24"/>
        </w:rPr>
      </w:pPr>
    </w:p>
    <w:p w14:paraId="508A1635" w14:textId="77777777" w:rsidR="00C32F39" w:rsidRDefault="00C32F39" w:rsidP="00C32F39">
      <w:pPr>
        <w:rPr>
          <w:i/>
        </w:rPr>
      </w:pPr>
      <w:r>
        <w:rPr>
          <w:i/>
        </w:rPr>
        <w:t xml:space="preserve">Monster Energy Co. v. City Beverages, LLC, </w:t>
      </w:r>
      <w:r>
        <w:rPr>
          <w:iCs/>
        </w:rPr>
        <w:t>940</w:t>
      </w:r>
      <w:r w:rsidRPr="00210AC7">
        <w:rPr>
          <w:iCs/>
        </w:rPr>
        <w:t xml:space="preserve"> F.3d </w:t>
      </w:r>
      <w:r>
        <w:rPr>
          <w:iCs/>
        </w:rPr>
        <w:t>1130 (9th Cir. 2019)</w:t>
      </w:r>
      <w:r w:rsidRPr="00210AC7">
        <w:rPr>
          <w:iCs/>
        </w:rPr>
        <w:t xml:space="preserve"> (JAMS arbitra</w:t>
      </w:r>
      <w:r>
        <w:rPr>
          <w:iCs/>
        </w:rPr>
        <w:t>t</w:t>
      </w:r>
      <w:r w:rsidRPr="00210AC7">
        <w:rPr>
          <w:iCs/>
        </w:rPr>
        <w:t xml:space="preserve">or who is an owner must disclose </w:t>
      </w:r>
      <w:r>
        <w:rPr>
          <w:iCs/>
        </w:rPr>
        <w:t xml:space="preserve">that </w:t>
      </w:r>
      <w:r w:rsidRPr="00210AC7">
        <w:rPr>
          <w:iCs/>
        </w:rPr>
        <w:t>status and prior cases involving same parties/counsel administered by JAMS)</w:t>
      </w:r>
    </w:p>
    <w:p w14:paraId="58EE7E84" w14:textId="207C4A0E" w:rsidR="00750744" w:rsidRDefault="00750744" w:rsidP="00750744">
      <w:pPr>
        <w:rPr>
          <w:i/>
        </w:rPr>
      </w:pPr>
    </w:p>
    <w:p w14:paraId="5B31CD0E" w14:textId="00B3FCA0" w:rsidR="008A7E06" w:rsidRDefault="008A7E06" w:rsidP="00750744">
      <w:pPr>
        <w:rPr>
          <w:i/>
        </w:rPr>
      </w:pPr>
      <w:r>
        <w:rPr>
          <w:i/>
        </w:rPr>
        <w:t>Morgan v. Sundance</w:t>
      </w:r>
      <w:r w:rsidR="00BD1B09">
        <w:rPr>
          <w:i/>
        </w:rPr>
        <w:t xml:space="preserve">, </w:t>
      </w:r>
      <w:r w:rsidR="00BD1B09" w:rsidRPr="00BD1B09">
        <w:rPr>
          <w:iCs/>
        </w:rPr>
        <w:t>__ U.S. __ (2022)</w:t>
      </w:r>
      <w:r w:rsidR="00BD1B09">
        <w:rPr>
          <w:iCs/>
        </w:rPr>
        <w:t xml:space="preserve"> (waiver of right to </w:t>
      </w:r>
      <w:r w:rsidR="008625FF">
        <w:rPr>
          <w:iCs/>
        </w:rPr>
        <w:t>arbitrate does not require prejudice under FAA)</w:t>
      </w:r>
    </w:p>
    <w:p w14:paraId="5D67010A" w14:textId="77777777" w:rsidR="00BD1B09" w:rsidRDefault="00BD1B09" w:rsidP="00750744">
      <w:pPr>
        <w:rPr>
          <w:i/>
        </w:rPr>
      </w:pPr>
    </w:p>
    <w:p w14:paraId="50788217" w14:textId="77777777" w:rsidR="00750744" w:rsidRDefault="00750744" w:rsidP="00750744">
      <w:pPr>
        <w:rPr>
          <w:i/>
        </w:rPr>
      </w:pPr>
      <w:r>
        <w:rPr>
          <w:i/>
        </w:rPr>
        <w:t xml:space="preserve">Mt. Holyoke Homes, L.P. v. Jeffer Mangels Butler &amp; Mitchell LLP, </w:t>
      </w:r>
      <w:r w:rsidRPr="009C2C86">
        <w:t>219 Cal. App. 4th 1299 (2013)</w:t>
      </w:r>
      <w:r>
        <w:t xml:space="preserve"> (arbitrator’s failure to disclose listing of one of lawyers for a party in arbitration as a reference requires vacatur of award)</w:t>
      </w:r>
    </w:p>
    <w:p w14:paraId="4B4521FC" w14:textId="77777777" w:rsidR="00C32F39" w:rsidRDefault="00C32F39" w:rsidP="00C32F39">
      <w:pPr>
        <w:rPr>
          <w:i/>
        </w:rPr>
      </w:pPr>
    </w:p>
    <w:p w14:paraId="1F4A380E" w14:textId="7D554501" w:rsidR="00C32F39" w:rsidRDefault="00C32F39" w:rsidP="00C32F39">
      <w:pPr>
        <w:rPr>
          <w:i/>
        </w:rPr>
      </w:pPr>
      <w:r>
        <w:rPr>
          <w:i/>
        </w:rPr>
        <w:t xml:space="preserve">New Regency Prod., Inc. v. Nippon Herald Films, Inc., </w:t>
      </w:r>
      <w:r w:rsidRPr="00CF0D92">
        <w:t>501 F.3d 1101</w:t>
      </w:r>
      <w:r>
        <w:rPr>
          <w:i/>
        </w:rPr>
        <w:t xml:space="preserve"> </w:t>
      </w:r>
      <w:r w:rsidRPr="00216C03">
        <w:t>(9th Cir. 2007)</w:t>
      </w:r>
      <w:r>
        <w:t xml:space="preserve"> (vacatur of arbitration award for non-disclosure of arbitrator’s former employment by a party)</w:t>
      </w:r>
    </w:p>
    <w:p w14:paraId="26B36096" w14:textId="71A38B60" w:rsidR="007A44B6" w:rsidRDefault="007A44B6" w:rsidP="007A44B6">
      <w:pPr>
        <w:rPr>
          <w:i/>
          <w:iCs/>
          <w:color w:val="000000"/>
        </w:rPr>
      </w:pPr>
    </w:p>
    <w:p w14:paraId="563FC665" w14:textId="684B095F" w:rsidR="00FA2550" w:rsidRDefault="00DE3CCD" w:rsidP="00C32F39">
      <w:pPr>
        <w:rPr>
          <w:i/>
        </w:rPr>
      </w:pPr>
      <w:r>
        <w:rPr>
          <w:i/>
        </w:rPr>
        <w:t xml:space="preserve">O’Flaherty v. Belgum, </w:t>
      </w:r>
      <w:r w:rsidR="00FA2550" w:rsidRPr="00FA2550">
        <w:rPr>
          <w:iCs/>
        </w:rPr>
        <w:t>115 Cal. App. 4th 1044 (2014)</w:t>
      </w:r>
    </w:p>
    <w:p w14:paraId="2292797A" w14:textId="77777777" w:rsidR="00FA2550" w:rsidRDefault="00FA2550" w:rsidP="00C32F39">
      <w:pPr>
        <w:rPr>
          <w:i/>
        </w:rPr>
      </w:pPr>
    </w:p>
    <w:p w14:paraId="0D6C70C0" w14:textId="1E536169" w:rsidR="001E1C63" w:rsidRDefault="00FA2550" w:rsidP="00C32F39">
      <w:pPr>
        <w:rPr>
          <w:i/>
        </w:rPr>
      </w:pPr>
      <w:r>
        <w:rPr>
          <w:i/>
        </w:rPr>
        <w:t>Old Republic Ins.</w:t>
      </w:r>
      <w:r w:rsidR="009F36AA">
        <w:rPr>
          <w:i/>
        </w:rPr>
        <w:t xml:space="preserve"> Co. v. St. Paul Fire Ins. Co., </w:t>
      </w:r>
      <w:r w:rsidR="009F36AA" w:rsidRPr="001E1C63">
        <w:rPr>
          <w:iCs/>
        </w:rPr>
        <w:t>45 Cal. App. 4th 631 (1</w:t>
      </w:r>
      <w:r w:rsidR="001E1C63" w:rsidRPr="001E1C63">
        <w:rPr>
          <w:iCs/>
        </w:rPr>
        <w:t>996)</w:t>
      </w:r>
    </w:p>
    <w:p w14:paraId="4D6E5F85" w14:textId="77777777" w:rsidR="001E1C63" w:rsidRDefault="001E1C63" w:rsidP="00C32F39">
      <w:pPr>
        <w:rPr>
          <w:i/>
        </w:rPr>
      </w:pPr>
    </w:p>
    <w:p w14:paraId="7ADC574B" w14:textId="142E4088" w:rsidR="00C32F39" w:rsidRDefault="00C32F39" w:rsidP="00C32F39">
      <w:pPr>
        <w:rPr>
          <w:i/>
        </w:rPr>
      </w:pPr>
      <w:r>
        <w:rPr>
          <w:i/>
        </w:rPr>
        <w:t xml:space="preserve">OTO, L.L.C. v. Kho, </w:t>
      </w:r>
      <w:r w:rsidRPr="00210AC7">
        <w:rPr>
          <w:iCs/>
        </w:rPr>
        <w:t>8 Cal. 5th 111 (2019)</w:t>
      </w:r>
      <w:r>
        <w:rPr>
          <w:iCs/>
        </w:rPr>
        <w:t xml:space="preserve"> </w:t>
      </w:r>
      <w:r w:rsidRPr="00210AC7">
        <w:rPr>
          <w:iCs/>
        </w:rPr>
        <w:t>(comprehensive assessment of unconscionability and holding that substantive unconscionability may be found where defined process is excessively “legalistic”)</w:t>
      </w:r>
      <w:r>
        <w:rPr>
          <w:i/>
        </w:rPr>
        <w:t xml:space="preserve"> </w:t>
      </w:r>
    </w:p>
    <w:p w14:paraId="720DE2DC" w14:textId="77777777" w:rsidR="00C32F39" w:rsidRDefault="00C32F39" w:rsidP="00C32F39">
      <w:pPr>
        <w:rPr>
          <w:i/>
          <w:iCs/>
          <w:color w:val="000000"/>
        </w:rPr>
      </w:pPr>
    </w:p>
    <w:p w14:paraId="2ED0610E" w14:textId="77777777" w:rsidR="00C32F39" w:rsidRDefault="00C32F39" w:rsidP="00C32F39">
      <w:pPr>
        <w:rPr>
          <w:i/>
        </w:rPr>
      </w:pPr>
      <w:r>
        <w:rPr>
          <w:i/>
        </w:rPr>
        <w:t>Outdoor Services, Inc. v. Pabagold, Inc</w:t>
      </w:r>
      <w:r>
        <w:t xml:space="preserve">., 185 </w:t>
      </w:r>
      <w:smartTag w:uri="urn:schemas-microsoft-com:office:smarttags" w:element="place">
        <w:smartTag w:uri="urn:schemas-microsoft-com:office:smarttags" w:element="State">
          <w:r>
            <w:t>Cal.</w:t>
          </w:r>
        </w:smartTag>
      </w:smartTag>
      <w:r>
        <w:t xml:space="preserve"> App. 3d 676 (1986) (arbitrator has no power to order attachment)</w:t>
      </w:r>
    </w:p>
    <w:p w14:paraId="0B281747" w14:textId="77777777" w:rsidR="00C32F39" w:rsidRDefault="00C32F39" w:rsidP="00C32F39">
      <w:pPr>
        <w:rPr>
          <w:i/>
        </w:rPr>
      </w:pPr>
    </w:p>
    <w:p w14:paraId="1C11B352" w14:textId="77777777" w:rsidR="00C32F39" w:rsidRDefault="00C32F39" w:rsidP="00C32F39">
      <w:r>
        <w:rPr>
          <w:i/>
        </w:rPr>
        <w:t xml:space="preserve">Ovitz v. Schulman, </w:t>
      </w:r>
      <w:r>
        <w:t>133 Cal. App. 4t</w:t>
      </w:r>
      <w:r w:rsidRPr="003F3227">
        <w:t>h 830 (2005)</w:t>
      </w:r>
      <w:r>
        <w:t xml:space="preserve"> (failure to make “continuing disclosure” requires vacatur of award)</w:t>
      </w:r>
    </w:p>
    <w:p w14:paraId="2A26D544" w14:textId="77777777" w:rsidR="00C32F39" w:rsidRDefault="00C32F39" w:rsidP="007A44B6">
      <w:pPr>
        <w:rPr>
          <w:i/>
          <w:iCs/>
          <w:color w:val="000000"/>
        </w:rPr>
      </w:pPr>
    </w:p>
    <w:p w14:paraId="0FED9FA0" w14:textId="7D30467B" w:rsidR="004963A8" w:rsidRDefault="001E1C63" w:rsidP="007A44B6">
      <w:pPr>
        <w:spacing w:after="240"/>
        <w:rPr>
          <w:i/>
          <w:iCs/>
          <w:color w:val="000000"/>
        </w:rPr>
      </w:pPr>
      <w:r>
        <w:rPr>
          <w:i/>
          <w:iCs/>
          <w:color w:val="000000"/>
        </w:rPr>
        <w:t>Pacific Crown Distributors</w:t>
      </w:r>
      <w:r w:rsidR="004963A8">
        <w:rPr>
          <w:i/>
          <w:iCs/>
          <w:color w:val="000000"/>
        </w:rPr>
        <w:t xml:space="preserve"> v. Brotherhood of Teamsters, </w:t>
      </w:r>
      <w:r w:rsidR="004963A8" w:rsidRPr="00946C79">
        <w:rPr>
          <w:color w:val="000000"/>
        </w:rPr>
        <w:t>183 Cal. App. 3d 1138 (198</w:t>
      </w:r>
      <w:r w:rsidR="00946C79" w:rsidRPr="00946C79">
        <w:rPr>
          <w:color w:val="000000"/>
        </w:rPr>
        <w:t>6</w:t>
      </w:r>
      <w:r w:rsidR="004963A8" w:rsidRPr="00946C79">
        <w:rPr>
          <w:color w:val="000000"/>
        </w:rPr>
        <w:t>)</w:t>
      </w:r>
    </w:p>
    <w:p w14:paraId="3509DAE5" w14:textId="16A666C1" w:rsidR="00E25692" w:rsidRDefault="007A44B6" w:rsidP="007A44B6">
      <w:pPr>
        <w:spacing w:after="240"/>
        <w:rPr>
          <w:color w:val="000000"/>
        </w:rPr>
      </w:pPr>
      <w:r w:rsidRPr="001E15EF">
        <w:rPr>
          <w:i/>
          <w:iCs/>
          <w:color w:val="000000"/>
        </w:rPr>
        <w:t>Pacif</w:t>
      </w:r>
      <w:r>
        <w:rPr>
          <w:i/>
          <w:iCs/>
          <w:color w:val="000000"/>
        </w:rPr>
        <w:t>i</w:t>
      </w:r>
      <w:r w:rsidRPr="001E15EF">
        <w:rPr>
          <w:i/>
          <w:iCs/>
          <w:color w:val="000000"/>
        </w:rPr>
        <w:t>Care Health Systems, Inc. v. Book</w:t>
      </w:r>
      <w:r w:rsidRPr="001E15EF">
        <w:rPr>
          <w:color w:val="000000"/>
        </w:rPr>
        <w:t>, 538 U.S. 401 (</w:t>
      </w:r>
      <w:r>
        <w:rPr>
          <w:color w:val="000000"/>
        </w:rPr>
        <w:t>2003) (</w:t>
      </w:r>
      <w:r w:rsidRPr="001E15EF">
        <w:rPr>
          <w:color w:val="000000"/>
        </w:rPr>
        <w:t>RICO claims found arbitrable, even though</w:t>
      </w:r>
      <w:r>
        <w:rPr>
          <w:color w:val="000000"/>
        </w:rPr>
        <w:t xml:space="preserve"> parties’ arbitration agreement precluded arbitrators from gra</w:t>
      </w:r>
      <w:r w:rsidR="00BB5289">
        <w:rPr>
          <w:color w:val="000000"/>
        </w:rPr>
        <w:t>n</w:t>
      </w:r>
      <w:r>
        <w:rPr>
          <w:color w:val="000000"/>
        </w:rPr>
        <w:t>ting punitive or exemplary damages; such damages</w:t>
      </w:r>
      <w:r w:rsidRPr="001E15EF">
        <w:rPr>
          <w:color w:val="000000"/>
        </w:rPr>
        <w:t xml:space="preserve"> could be construed </w:t>
      </w:r>
      <w:r>
        <w:rPr>
          <w:color w:val="000000"/>
        </w:rPr>
        <w:t>as remedial and not punitive, and, therefore, entire dispute goes to the arbitrators for determination)</w:t>
      </w:r>
      <w:r w:rsidR="00E25692">
        <w:rPr>
          <w:color w:val="000000"/>
        </w:rPr>
        <w:t xml:space="preserve">   </w:t>
      </w:r>
    </w:p>
    <w:p w14:paraId="4EF47272" w14:textId="4A3B59FB" w:rsidR="005A0A83" w:rsidRDefault="005A0A83" w:rsidP="00C32F39">
      <w:pPr>
        <w:rPr>
          <w:i/>
          <w:iCs/>
          <w:color w:val="000000"/>
        </w:rPr>
      </w:pPr>
      <w:r>
        <w:rPr>
          <w:i/>
          <w:iCs/>
          <w:color w:val="000000"/>
        </w:rPr>
        <w:t>Parker v. McCaw,</w:t>
      </w:r>
      <w:r w:rsidRPr="005A0A83">
        <w:rPr>
          <w:color w:val="000000"/>
        </w:rPr>
        <w:t xml:space="preserve"> 125 Cal. App. 4th 1494 (2003)</w:t>
      </w:r>
      <w:r w:rsidR="00DF3762">
        <w:rPr>
          <w:color w:val="000000"/>
        </w:rPr>
        <w:t xml:space="preserve"> (sole arbitrator v. tripartite panel)</w:t>
      </w:r>
    </w:p>
    <w:p w14:paraId="69F26B02" w14:textId="77777777" w:rsidR="005A0A83" w:rsidRDefault="005A0A83" w:rsidP="00C32F39">
      <w:pPr>
        <w:rPr>
          <w:i/>
          <w:iCs/>
          <w:color w:val="000000"/>
        </w:rPr>
      </w:pPr>
    </w:p>
    <w:p w14:paraId="4D0A33DE" w14:textId="66BC61E7" w:rsidR="00C87211" w:rsidRDefault="00E3484E" w:rsidP="00C32F39">
      <w:pPr>
        <w:rPr>
          <w:i/>
          <w:iCs/>
          <w:color w:val="000000"/>
        </w:rPr>
      </w:pPr>
      <w:r>
        <w:rPr>
          <w:i/>
          <w:iCs/>
          <w:color w:val="000000"/>
        </w:rPr>
        <w:t>Pearson Dental Supplies, Inc. v. Superior Court,</w:t>
      </w:r>
      <w:r w:rsidRPr="00C87211">
        <w:rPr>
          <w:color w:val="000000"/>
        </w:rPr>
        <w:t xml:space="preserve"> 48 Cal. 4th </w:t>
      </w:r>
      <w:r w:rsidR="00C87211" w:rsidRPr="00C87211">
        <w:rPr>
          <w:color w:val="000000"/>
        </w:rPr>
        <w:t>665 (2010)</w:t>
      </w:r>
    </w:p>
    <w:p w14:paraId="65A71673" w14:textId="77777777" w:rsidR="00C87211" w:rsidRDefault="00C87211" w:rsidP="00C32F39">
      <w:pPr>
        <w:rPr>
          <w:i/>
          <w:iCs/>
          <w:color w:val="000000"/>
        </w:rPr>
      </w:pPr>
    </w:p>
    <w:p w14:paraId="32FAE4D6" w14:textId="1B74A9E9" w:rsidR="00C32F39" w:rsidRDefault="00C32F39" w:rsidP="00C32F39">
      <w:pPr>
        <w:rPr>
          <w:i/>
          <w:szCs w:val="24"/>
        </w:rPr>
      </w:pPr>
      <w:r w:rsidRPr="001E15EF">
        <w:rPr>
          <w:i/>
          <w:iCs/>
          <w:color w:val="000000"/>
        </w:rPr>
        <w:t>Positive Software Solutions, Inc., v. New Century Mort. Corp.</w:t>
      </w:r>
      <w:r w:rsidRPr="001E15EF">
        <w:rPr>
          <w:color w:val="000000"/>
        </w:rPr>
        <w:t>, 476 F.3d 278 (5th Cir. 2007) (arbitrator’s failure to disclose that he and counsel for one of the parties had been 2 of 34 of-counsel in unrelated litigation at least 7 years earl</w:t>
      </w:r>
      <w:r>
        <w:rPr>
          <w:color w:val="000000"/>
        </w:rPr>
        <w:t>ier was not “evident partiality</w:t>
      </w:r>
      <w:r w:rsidRPr="001E15EF">
        <w:rPr>
          <w:color w:val="000000"/>
        </w:rPr>
        <w:t>”</w:t>
      </w:r>
      <w:r>
        <w:rPr>
          <w:color w:val="000000"/>
        </w:rPr>
        <w:t>)</w:t>
      </w:r>
      <w:r w:rsidRPr="001E15EF">
        <w:br/>
      </w:r>
    </w:p>
    <w:p w14:paraId="5E29A5F4" w14:textId="77777777" w:rsidR="00C32F39" w:rsidRDefault="00C32F39" w:rsidP="00C32F39">
      <w:pPr>
        <w:rPr>
          <w:i/>
          <w:szCs w:val="24"/>
        </w:rPr>
      </w:pPr>
      <w:r>
        <w:rPr>
          <w:i/>
          <w:szCs w:val="24"/>
        </w:rPr>
        <w:lastRenderedPageBreak/>
        <w:t>Prestige Ford v. Ford Dealer Computer Services, Inc.,</w:t>
      </w:r>
      <w:r>
        <w:rPr>
          <w:szCs w:val="24"/>
        </w:rPr>
        <w:t xml:space="preserve"> 324 F.3d 391 (5t</w:t>
      </w:r>
      <w:r w:rsidRPr="00480B03">
        <w:rPr>
          <w:szCs w:val="24"/>
        </w:rPr>
        <w:t>h Cir. 2003)</w:t>
      </w:r>
      <w:r>
        <w:rPr>
          <w:szCs w:val="24"/>
        </w:rPr>
        <w:t xml:space="preserve"> (arbitrator’s order denying discovery did not deprive a party of the right to offer material evidence)</w:t>
      </w:r>
    </w:p>
    <w:p w14:paraId="7ED07507" w14:textId="77777777" w:rsidR="00C32F39" w:rsidRDefault="00C32F39" w:rsidP="00C32F39">
      <w:pPr>
        <w:rPr>
          <w:i/>
          <w:iCs/>
          <w:color w:val="000000"/>
        </w:rPr>
      </w:pPr>
    </w:p>
    <w:p w14:paraId="1E268342" w14:textId="77777777" w:rsidR="00C32F39" w:rsidRDefault="00C32F39" w:rsidP="00C32F39">
      <w:pPr>
        <w:rPr>
          <w:i/>
          <w:iCs/>
          <w:color w:val="000000"/>
        </w:rPr>
      </w:pPr>
      <w:r w:rsidRPr="001E15EF">
        <w:rPr>
          <w:i/>
          <w:iCs/>
          <w:color w:val="000000"/>
        </w:rPr>
        <w:t>Reliastar Life Ins. Co. of New York v. EMC National Life Co.</w:t>
      </w:r>
      <w:r w:rsidRPr="001E15EF">
        <w:rPr>
          <w:color w:val="000000"/>
        </w:rPr>
        <w:t>, 564 F.3d 81 (2d Cir. 2009) (broad arbitration clause conferred on arbitrator the power to award counsel fees as a sanction for party’s bad faith conduct notwithstanding clause calling for each party to bear its own fees)</w:t>
      </w:r>
      <w:r w:rsidRPr="001E15EF">
        <w:br/>
      </w:r>
    </w:p>
    <w:p w14:paraId="7EF32289" w14:textId="19DB250A" w:rsidR="00C32F39" w:rsidRDefault="007A44B6" w:rsidP="00C32F39">
      <w:pPr>
        <w:rPr>
          <w:i/>
          <w:iCs/>
          <w:color w:val="000000"/>
        </w:rPr>
      </w:pPr>
      <w:r w:rsidRPr="001E15EF">
        <w:rPr>
          <w:i/>
          <w:iCs/>
          <w:color w:val="000000"/>
        </w:rPr>
        <w:t>Rent-a-Center West, Inc. v. Jackson</w:t>
      </w:r>
      <w:r w:rsidRPr="001E15EF">
        <w:rPr>
          <w:color w:val="000000"/>
        </w:rPr>
        <w:t xml:space="preserve">, </w:t>
      </w:r>
      <w:r>
        <w:rPr>
          <w:color w:val="000000"/>
        </w:rPr>
        <w:t>561</w:t>
      </w:r>
      <w:r w:rsidRPr="001E15EF">
        <w:rPr>
          <w:color w:val="000000"/>
        </w:rPr>
        <w:t xml:space="preserve"> U.S.</w:t>
      </w:r>
      <w:r w:rsidR="0084069A">
        <w:rPr>
          <w:color w:val="000000"/>
        </w:rPr>
        <w:t xml:space="preserve"> </w:t>
      </w:r>
      <w:r>
        <w:rPr>
          <w:color w:val="000000"/>
        </w:rPr>
        <w:t>63</w:t>
      </w:r>
      <w:r w:rsidRPr="001E15EF">
        <w:rPr>
          <w:color w:val="000000"/>
        </w:rPr>
        <w:t xml:space="preserve"> (2010) (under the FAA, where an arbitration agreement includes a clause </w:t>
      </w:r>
      <w:r>
        <w:rPr>
          <w:color w:val="000000"/>
        </w:rPr>
        <w:t xml:space="preserve">specifically </w:t>
      </w:r>
      <w:r w:rsidRPr="001E15EF">
        <w:rPr>
          <w:color w:val="000000"/>
        </w:rPr>
        <w:t xml:space="preserve">delegating power to the arbitrator to determine the enforceability of the overall agreement, a party claiming </w:t>
      </w:r>
      <w:r>
        <w:rPr>
          <w:color w:val="000000"/>
        </w:rPr>
        <w:t xml:space="preserve">that </w:t>
      </w:r>
      <w:r w:rsidRPr="001E15EF">
        <w:rPr>
          <w:color w:val="000000"/>
        </w:rPr>
        <w:t xml:space="preserve">the </w:t>
      </w:r>
      <w:r>
        <w:rPr>
          <w:color w:val="000000"/>
        </w:rPr>
        <w:t>agreement is unenforceable</w:t>
      </w:r>
      <w:r w:rsidRPr="001E15EF">
        <w:rPr>
          <w:color w:val="000000"/>
        </w:rPr>
        <w:t xml:space="preserve"> must </w:t>
      </w:r>
      <w:r>
        <w:rPr>
          <w:color w:val="000000"/>
        </w:rPr>
        <w:t xml:space="preserve">attack the delegation clause –  not simply the arbitration clause as a whole-- </w:t>
      </w:r>
      <w:r w:rsidRPr="001E15EF">
        <w:rPr>
          <w:color w:val="000000"/>
        </w:rPr>
        <w:t xml:space="preserve">in order to </w:t>
      </w:r>
      <w:r>
        <w:rPr>
          <w:color w:val="000000"/>
        </w:rPr>
        <w:t>compel consideration</w:t>
      </w:r>
      <w:r w:rsidRPr="001E15EF">
        <w:rPr>
          <w:color w:val="000000"/>
        </w:rPr>
        <w:t xml:space="preserve"> by the court, and not an arbitrator)</w:t>
      </w:r>
      <w:r w:rsidRPr="001E15EF">
        <w:br/>
      </w:r>
    </w:p>
    <w:p w14:paraId="4AEF8554" w14:textId="77777777" w:rsidR="00C32F39" w:rsidRDefault="00C32F39" w:rsidP="00C32F39">
      <w:pPr>
        <w:rPr>
          <w:i/>
        </w:rPr>
      </w:pPr>
      <w:r>
        <w:rPr>
          <w:i/>
        </w:rPr>
        <w:t xml:space="preserve">Rice v. Downs, </w:t>
      </w:r>
      <w:r>
        <w:t>248 Cal. App. 4th</w:t>
      </w:r>
      <w:r w:rsidRPr="0033267D">
        <w:t xml:space="preserve"> 175 (2016) (</w:t>
      </w:r>
      <w:r>
        <w:t>arbitration clause stating claims “arising out of, under or in connection with” were arbitrable was a narrow clause that precluded assertion of tort claims)</w:t>
      </w:r>
    </w:p>
    <w:p w14:paraId="61DAB823" w14:textId="77777777" w:rsidR="00C32F39" w:rsidRDefault="00C32F39" w:rsidP="00C32F39">
      <w:pPr>
        <w:rPr>
          <w:i/>
        </w:rPr>
      </w:pPr>
    </w:p>
    <w:p w14:paraId="1ED701A4" w14:textId="77777777" w:rsidR="00C32F39" w:rsidRDefault="00C32F39" w:rsidP="00C32F39">
      <w:r w:rsidRPr="007D742D">
        <w:rPr>
          <w:i/>
        </w:rPr>
        <w:t>Roehl v. Ritchie</w:t>
      </w:r>
      <w:r>
        <w:rPr>
          <w:i/>
        </w:rPr>
        <w:t xml:space="preserve">, </w:t>
      </w:r>
      <w:r>
        <w:t>147 Cal. App. 4th 338 (2007) (partial final award may not be changed in later phase of arbitration)</w:t>
      </w:r>
    </w:p>
    <w:p w14:paraId="558ADA8F" w14:textId="77777777" w:rsidR="00C32F39" w:rsidRDefault="00C32F39" w:rsidP="00C32F39">
      <w:pPr>
        <w:rPr>
          <w:i/>
          <w:iCs/>
          <w:color w:val="000000"/>
        </w:rPr>
      </w:pPr>
    </w:p>
    <w:p w14:paraId="14C3BD86" w14:textId="77777777" w:rsidR="00C32F39" w:rsidRDefault="00C32F39" w:rsidP="00C32F39">
      <w:r>
        <w:rPr>
          <w:i/>
        </w:rPr>
        <w:t>Schlessinger v. Rosenfeld, Meyer &amp; Susman</w:t>
      </w:r>
      <w:r>
        <w:t xml:space="preserve">, 40 </w:t>
      </w:r>
      <w:smartTag w:uri="urn:schemas-microsoft-com:office:smarttags" w:element="place">
        <w:smartTag w:uri="urn:schemas-microsoft-com:office:smarttags" w:element="State">
          <w:r>
            <w:t>Cal.</w:t>
          </w:r>
        </w:smartTag>
      </w:smartTag>
      <w:r>
        <w:t xml:space="preserve"> App. 4th 1096 (1995) (dispositive motion standard)</w:t>
      </w:r>
    </w:p>
    <w:p w14:paraId="344A87A3" w14:textId="77777777" w:rsidR="00C32F39" w:rsidRDefault="00C32F39" w:rsidP="00C32F39">
      <w:pPr>
        <w:rPr>
          <w:i/>
        </w:rPr>
      </w:pPr>
    </w:p>
    <w:p w14:paraId="51AE8EB6" w14:textId="4F9AC136" w:rsidR="00C32F39" w:rsidRDefault="00C32F39" w:rsidP="00C32F39">
      <w:pPr>
        <w:rPr>
          <w:i/>
          <w:iCs/>
          <w:color w:val="000000"/>
        </w:rPr>
      </w:pPr>
      <w:r w:rsidRPr="001E15EF">
        <w:rPr>
          <w:i/>
          <w:iCs/>
          <w:color w:val="000000"/>
        </w:rPr>
        <w:t>Shaw Group v. Triplefine Int’l Corp.</w:t>
      </w:r>
      <w:r w:rsidRPr="001E15EF">
        <w:rPr>
          <w:color w:val="000000"/>
        </w:rPr>
        <w:t>, 322 F.3d 115 (2d Cir. 2003) (parties</w:t>
      </w:r>
      <w:r>
        <w:rPr>
          <w:color w:val="000000"/>
        </w:rPr>
        <w:t>’</w:t>
      </w:r>
      <w:r w:rsidRPr="001E15EF">
        <w:rPr>
          <w:color w:val="000000"/>
        </w:rPr>
        <w:t xml:space="preserve"> selection of provider rules calling for the arbitrator to determine issues of arbitrability constitutes the “clear and unmistakable intention” required under </w:t>
      </w:r>
      <w:r w:rsidRPr="001E15EF">
        <w:rPr>
          <w:i/>
          <w:iCs/>
          <w:color w:val="000000"/>
        </w:rPr>
        <w:t>First Options of Chicago</w:t>
      </w:r>
      <w:r>
        <w:rPr>
          <w:color w:val="000000"/>
        </w:rPr>
        <w:t>)</w:t>
      </w:r>
      <w:r w:rsidRPr="001E15EF">
        <w:rPr>
          <w:color w:val="000000"/>
        </w:rPr>
        <w:t xml:space="preserve"> </w:t>
      </w:r>
      <w:r w:rsidRPr="001E15EF">
        <w:br/>
      </w:r>
    </w:p>
    <w:p w14:paraId="30A5CD69" w14:textId="77777777" w:rsidR="00C32F39" w:rsidRDefault="00C32F39" w:rsidP="00C32F39">
      <w:r>
        <w:rPr>
          <w:i/>
        </w:rPr>
        <w:t>Simula, Inc. v. Autoliv, Inc</w:t>
      </w:r>
      <w:r>
        <w:t>., 175 F.3d 716 (9th Cir. 1999) (“all disputes arising in connection with the agreement” interpreted as a broad-form clause)</w:t>
      </w:r>
    </w:p>
    <w:p w14:paraId="63C60132" w14:textId="5DA27A0A" w:rsidR="00C32F39" w:rsidRDefault="00C32F39" w:rsidP="00C32F39">
      <w:pPr>
        <w:rPr>
          <w:i/>
          <w:iCs/>
          <w:color w:val="000000"/>
        </w:rPr>
      </w:pPr>
    </w:p>
    <w:p w14:paraId="3E28C304" w14:textId="77777777" w:rsidR="00C32F39" w:rsidRPr="001E15EF" w:rsidRDefault="00C32F39" w:rsidP="00C32F39">
      <w:r w:rsidRPr="001E15EF">
        <w:rPr>
          <w:i/>
          <w:iCs/>
          <w:color w:val="000000"/>
        </w:rPr>
        <w:t>Sphere Drake Ins. Co. Ltd. v. All American Life Ins. Co.</w:t>
      </w:r>
      <w:r>
        <w:rPr>
          <w:color w:val="000000"/>
        </w:rPr>
        <w:t>, 307 F.3d 617 (7th Cir. 2002)</w:t>
      </w:r>
      <w:r w:rsidRPr="001E15EF">
        <w:rPr>
          <w:color w:val="000000"/>
        </w:rPr>
        <w:t xml:space="preserve"> </w:t>
      </w:r>
      <w:r>
        <w:rPr>
          <w:color w:val="000000"/>
        </w:rPr>
        <w:t>(</w:t>
      </w:r>
      <w:r w:rsidRPr="001E15EF">
        <w:rPr>
          <w:color w:val="000000"/>
        </w:rPr>
        <w:t>party appointed arbitrator's alleged failure to fully disclose his prior relationship with reinsurer did not require vacatur of award under “evident partiality” under FAA; “evident partiality” does not apply where an agreement entitles parties to select interested arbitrators</w:t>
      </w:r>
      <w:r>
        <w:rPr>
          <w:color w:val="000000"/>
        </w:rPr>
        <w:t>)</w:t>
      </w:r>
    </w:p>
    <w:p w14:paraId="5BF97E8F" w14:textId="77777777" w:rsidR="00C32F39" w:rsidRDefault="00C32F39" w:rsidP="00C32F39">
      <w:pPr>
        <w:rPr>
          <w:i/>
        </w:rPr>
      </w:pPr>
    </w:p>
    <w:p w14:paraId="7EAF68B2" w14:textId="7C63D3E4" w:rsidR="00C32F39" w:rsidRDefault="00C32F39" w:rsidP="00C32F39">
      <w:pPr>
        <w:rPr>
          <w:i/>
        </w:rPr>
      </w:pPr>
      <w:r w:rsidRPr="003C0A7B">
        <w:rPr>
          <w:i/>
        </w:rPr>
        <w:t>St Agnes Medical Center v. Pacifi</w:t>
      </w:r>
      <w:r>
        <w:rPr>
          <w:i/>
        </w:rPr>
        <w:t>C</w:t>
      </w:r>
      <w:r w:rsidRPr="003C0A7B">
        <w:rPr>
          <w:i/>
        </w:rPr>
        <w:t>are of Califo</w:t>
      </w:r>
      <w:r w:rsidR="00BE2B9D">
        <w:rPr>
          <w:i/>
        </w:rPr>
        <w:t>r</w:t>
      </w:r>
      <w:r w:rsidRPr="003C0A7B">
        <w:rPr>
          <w:i/>
        </w:rPr>
        <w:t>nia</w:t>
      </w:r>
      <w:r>
        <w:t>, 31</w:t>
      </w:r>
      <w:r w:rsidRPr="003C0A7B">
        <w:t xml:space="preserve"> Cal. </w:t>
      </w:r>
      <w:r>
        <w:t>4th</w:t>
      </w:r>
      <w:r w:rsidRPr="003C0A7B">
        <w:t xml:space="preserve"> </w:t>
      </w:r>
      <w:r>
        <w:t>1187</w:t>
      </w:r>
      <w:r w:rsidRPr="003C0A7B">
        <w:t xml:space="preserve"> (2003)</w:t>
      </w:r>
      <w:r>
        <w:t xml:space="preserve"> (waiver of right to arbitrate</w:t>
      </w:r>
      <w:r w:rsidR="008625FF">
        <w:t xml:space="preserve"> under California (CAA) law; </w:t>
      </w:r>
      <w:r w:rsidR="008625FF" w:rsidRPr="00AF5F50">
        <w:rPr>
          <w:i/>
          <w:iCs/>
        </w:rPr>
        <w:t>see Morgan v. Sundance</w:t>
      </w:r>
      <w:r w:rsidR="008625FF">
        <w:t xml:space="preserve">, </w:t>
      </w:r>
      <w:r w:rsidR="008625FF" w:rsidRPr="00AF5F50">
        <w:rPr>
          <w:i/>
          <w:iCs/>
        </w:rPr>
        <w:t>supra</w:t>
      </w:r>
      <w:r w:rsidR="00AF5F50">
        <w:t>,</w:t>
      </w:r>
      <w:r w:rsidR="008625FF">
        <w:t xml:space="preserve"> for contrary FAA</w:t>
      </w:r>
      <w:r w:rsidR="00AF5F50">
        <w:t xml:space="preserve"> rule</w:t>
      </w:r>
      <w:r>
        <w:t>)</w:t>
      </w:r>
    </w:p>
    <w:p w14:paraId="2A505F5D" w14:textId="77777777" w:rsidR="00C32F39" w:rsidRDefault="00C32F39" w:rsidP="00C32F39">
      <w:pPr>
        <w:pStyle w:val="Header"/>
        <w:tabs>
          <w:tab w:val="clear" w:pos="4320"/>
          <w:tab w:val="clear" w:pos="8640"/>
        </w:tabs>
        <w:rPr>
          <w:i/>
        </w:rPr>
      </w:pPr>
    </w:p>
    <w:p w14:paraId="6869FCB5" w14:textId="6A675956" w:rsidR="00123B88" w:rsidRDefault="001A71AD" w:rsidP="00C32F39">
      <w:pPr>
        <w:rPr>
          <w:i/>
        </w:rPr>
      </w:pPr>
      <w:r>
        <w:rPr>
          <w:i/>
        </w:rPr>
        <w:t xml:space="preserve">Sy First Family Ltd. v. Cheung, </w:t>
      </w:r>
      <w:r w:rsidR="00123B88" w:rsidRPr="00123B88">
        <w:rPr>
          <w:iCs/>
        </w:rPr>
        <w:t>70 Cal. Ap</w:t>
      </w:r>
      <w:r w:rsidR="0084069A">
        <w:rPr>
          <w:iCs/>
        </w:rPr>
        <w:t>p</w:t>
      </w:r>
      <w:r w:rsidR="00123B88" w:rsidRPr="00123B88">
        <w:rPr>
          <w:iCs/>
        </w:rPr>
        <w:t>. 4th 1334 (1999)</w:t>
      </w:r>
    </w:p>
    <w:p w14:paraId="2796D63C" w14:textId="77777777" w:rsidR="00123B88" w:rsidRDefault="00123B88" w:rsidP="00C32F39">
      <w:pPr>
        <w:rPr>
          <w:i/>
        </w:rPr>
      </w:pPr>
    </w:p>
    <w:p w14:paraId="4824D70B" w14:textId="451090FB" w:rsidR="00C32F39" w:rsidRDefault="001A71AD" w:rsidP="00C32F39">
      <w:r>
        <w:rPr>
          <w:i/>
        </w:rPr>
        <w:t xml:space="preserve"> </w:t>
      </w:r>
      <w:r w:rsidR="00C32F39">
        <w:rPr>
          <w:i/>
        </w:rPr>
        <w:t xml:space="preserve">Tiri v. Lucky Chances, Inc., </w:t>
      </w:r>
      <w:r w:rsidR="00C32F39" w:rsidRPr="000D6E46">
        <w:t xml:space="preserve">226 Cal. App. 4th </w:t>
      </w:r>
      <w:r w:rsidR="00C32F39">
        <w:t>231</w:t>
      </w:r>
      <w:r w:rsidR="00C32F39" w:rsidRPr="000D6E46">
        <w:t xml:space="preserve"> (2014)</w:t>
      </w:r>
      <w:r w:rsidR="00C32F39">
        <w:t xml:space="preserve"> </w:t>
      </w:r>
      <w:r w:rsidR="00C32F39" w:rsidRPr="000D6E46">
        <w:t>(delegation of arbitrability to arbitrator not unconscionable under FAA preemption analysis)</w:t>
      </w:r>
    </w:p>
    <w:p w14:paraId="485A9896" w14:textId="77777777" w:rsidR="00C32F39" w:rsidRDefault="00C32F39" w:rsidP="00C32F39">
      <w:pPr>
        <w:rPr>
          <w:i/>
        </w:rPr>
      </w:pPr>
    </w:p>
    <w:p w14:paraId="569C994B" w14:textId="77777777" w:rsidR="00C32F39" w:rsidRDefault="00C32F39" w:rsidP="00C32F39">
      <w:pPr>
        <w:rPr>
          <w:i/>
        </w:rPr>
      </w:pPr>
      <w:r>
        <w:rPr>
          <w:i/>
        </w:rPr>
        <w:t>Titan/Valve Equities Group, Inc. v. Superior Court,</w:t>
      </w:r>
      <w:r w:rsidRPr="00047A6B">
        <w:t xml:space="preserve"> 29 Cal. App. 4th 482 (1994)</w:t>
      </w:r>
      <w:r>
        <w:t xml:space="preserve"> (court may not intervene in pending arbitration)</w:t>
      </w:r>
    </w:p>
    <w:p w14:paraId="50B1B42D" w14:textId="77777777" w:rsidR="00C32F39" w:rsidRDefault="00C32F39" w:rsidP="00C32F39"/>
    <w:p w14:paraId="128A5BC6" w14:textId="77777777" w:rsidR="008A5777" w:rsidRDefault="00123B88" w:rsidP="007A44B6">
      <w:pPr>
        <w:rPr>
          <w:i/>
          <w:szCs w:val="24"/>
        </w:rPr>
      </w:pPr>
      <w:r>
        <w:rPr>
          <w:i/>
          <w:szCs w:val="24"/>
        </w:rPr>
        <w:t xml:space="preserve">United </w:t>
      </w:r>
      <w:r w:rsidR="00B845AA">
        <w:rPr>
          <w:i/>
          <w:szCs w:val="24"/>
        </w:rPr>
        <w:t>Paperworkers, Int’l Union v. Misca,</w:t>
      </w:r>
      <w:r w:rsidR="00B845AA" w:rsidRPr="008A5777">
        <w:rPr>
          <w:iCs/>
          <w:szCs w:val="24"/>
        </w:rPr>
        <w:t xml:space="preserve"> 484 U.S. </w:t>
      </w:r>
      <w:r w:rsidR="008A5777" w:rsidRPr="008A5777">
        <w:rPr>
          <w:iCs/>
          <w:szCs w:val="24"/>
        </w:rPr>
        <w:t>29 (1987)</w:t>
      </w:r>
    </w:p>
    <w:p w14:paraId="5C2F002B" w14:textId="77777777" w:rsidR="008A5777" w:rsidRDefault="008A5777" w:rsidP="007A44B6">
      <w:pPr>
        <w:rPr>
          <w:i/>
          <w:szCs w:val="24"/>
        </w:rPr>
      </w:pPr>
    </w:p>
    <w:p w14:paraId="4B402B44" w14:textId="122654D4" w:rsidR="007A44B6" w:rsidRDefault="007A44B6" w:rsidP="007A44B6">
      <w:r w:rsidRPr="00BE2B9D">
        <w:rPr>
          <w:i/>
          <w:szCs w:val="24"/>
        </w:rPr>
        <w:t>Viking River Cruises, Inc. v.</w:t>
      </w:r>
      <w:r w:rsidR="00BE2B9D" w:rsidRPr="00BE2B9D">
        <w:rPr>
          <w:i/>
          <w:szCs w:val="24"/>
        </w:rPr>
        <w:t xml:space="preserve"> </w:t>
      </w:r>
      <w:r w:rsidRPr="00BE2B9D">
        <w:rPr>
          <w:i/>
          <w:szCs w:val="24"/>
        </w:rPr>
        <w:t>Moriana</w:t>
      </w:r>
      <w:r w:rsidRPr="00E25692">
        <w:rPr>
          <w:iCs/>
          <w:szCs w:val="24"/>
        </w:rPr>
        <w:t>, __ U.S. __</w:t>
      </w:r>
      <w:r w:rsidR="00A87DC1">
        <w:rPr>
          <w:iCs/>
          <w:szCs w:val="24"/>
        </w:rPr>
        <w:t xml:space="preserve"> </w:t>
      </w:r>
      <w:r w:rsidRPr="00E25692">
        <w:rPr>
          <w:iCs/>
          <w:szCs w:val="24"/>
        </w:rPr>
        <w:t>(2022) (FAA</w:t>
      </w:r>
      <w:r>
        <w:rPr>
          <w:iCs/>
          <w:szCs w:val="24"/>
        </w:rPr>
        <w:t xml:space="preserve"> preempts </w:t>
      </w:r>
      <w:r>
        <w:rPr>
          <w:i/>
        </w:rPr>
        <w:t xml:space="preserve">Iskanian v. CLS Transport of Los Angeles, LLC, </w:t>
      </w:r>
      <w:r w:rsidRPr="009C2C86">
        <w:t>59 Cal. 4th 358 (2014)</w:t>
      </w:r>
      <w:r>
        <w:t xml:space="preserve"> (PAGA claim waiver unenforceable)</w:t>
      </w:r>
    </w:p>
    <w:p w14:paraId="63910F5F" w14:textId="4F079EDB" w:rsidR="008A5777" w:rsidRDefault="008A5777" w:rsidP="007A44B6"/>
    <w:p w14:paraId="72660E3F" w14:textId="1B01A137" w:rsidR="008A5777" w:rsidRDefault="008A5777" w:rsidP="007A44B6">
      <w:r w:rsidRPr="001523EF">
        <w:rPr>
          <w:i/>
          <w:iCs/>
        </w:rPr>
        <w:t>Weddington v. Flick</w:t>
      </w:r>
      <w:r>
        <w:t xml:space="preserve">, </w:t>
      </w:r>
      <w:r w:rsidR="001523EF">
        <w:t>60 Cal. App. 4th 793 (1998)</w:t>
      </w:r>
    </w:p>
    <w:p w14:paraId="264527A5" w14:textId="77777777" w:rsidR="00D25AD0" w:rsidRDefault="00D25AD0" w:rsidP="007A44B6">
      <w:pPr>
        <w:rPr>
          <w:iCs/>
          <w:szCs w:val="24"/>
        </w:rPr>
      </w:pPr>
    </w:p>
    <w:p w14:paraId="22FF2452" w14:textId="26E6AEAD" w:rsidR="00B662C0" w:rsidRDefault="00B25856" w:rsidP="007A44B6">
      <w:pPr>
        <w:rPr>
          <w:i/>
          <w:szCs w:val="24"/>
        </w:rPr>
      </w:pPr>
      <w:r>
        <w:rPr>
          <w:i/>
          <w:szCs w:val="24"/>
        </w:rPr>
        <w:t>Western Employers Ins. Co. v. Jefferies &amp; Co.,</w:t>
      </w:r>
      <w:r w:rsidR="00B662C0">
        <w:rPr>
          <w:i/>
          <w:szCs w:val="24"/>
        </w:rPr>
        <w:t xml:space="preserve"> </w:t>
      </w:r>
      <w:r w:rsidR="00B662C0" w:rsidRPr="00B662C0">
        <w:rPr>
          <w:iCs/>
          <w:szCs w:val="24"/>
        </w:rPr>
        <w:t>958 F.2d 258 (9th Cir. 1992)</w:t>
      </w:r>
    </w:p>
    <w:p w14:paraId="6023E6E5" w14:textId="77777777" w:rsidR="00B662C0" w:rsidRDefault="00B662C0" w:rsidP="007A44B6">
      <w:pPr>
        <w:rPr>
          <w:i/>
          <w:szCs w:val="24"/>
        </w:rPr>
      </w:pPr>
    </w:p>
    <w:p w14:paraId="07712769" w14:textId="5C5DC70A" w:rsidR="001523EF" w:rsidRDefault="001523EF" w:rsidP="007A44B6">
      <w:pPr>
        <w:rPr>
          <w:iCs/>
          <w:szCs w:val="24"/>
        </w:rPr>
      </w:pPr>
      <w:r w:rsidRPr="00D25AD0">
        <w:rPr>
          <w:i/>
          <w:szCs w:val="24"/>
        </w:rPr>
        <w:t>Wolsey</w:t>
      </w:r>
      <w:r w:rsidR="00D25AD0" w:rsidRPr="00D25AD0">
        <w:rPr>
          <w:i/>
          <w:szCs w:val="24"/>
        </w:rPr>
        <w:t xml:space="preserve"> Ltd. v. Foodmakers, Inc</w:t>
      </w:r>
      <w:r w:rsidR="00D25AD0">
        <w:rPr>
          <w:iCs/>
          <w:szCs w:val="24"/>
        </w:rPr>
        <w:t>. 144 F.3d 1205 (9th Cir. 1998)</w:t>
      </w:r>
    </w:p>
    <w:p w14:paraId="76CD4726" w14:textId="77777777" w:rsidR="00D25AD0" w:rsidRPr="000D3B85" w:rsidRDefault="00D25AD0" w:rsidP="007A44B6">
      <w:pPr>
        <w:rPr>
          <w:iCs/>
          <w:szCs w:val="24"/>
        </w:rPr>
      </w:pPr>
    </w:p>
    <w:p w14:paraId="4EA555D0" w14:textId="51B23748" w:rsidR="001570E5" w:rsidRDefault="001570E5">
      <w:pPr>
        <w:rPr>
          <w:i/>
          <w:iCs/>
          <w:color w:val="000000"/>
        </w:rPr>
      </w:pPr>
      <w:r>
        <w:rPr>
          <w:i/>
          <w:iCs/>
          <w:color w:val="000000"/>
        </w:rPr>
        <w:br w:type="page"/>
      </w:r>
    </w:p>
    <w:p w14:paraId="1E489946" w14:textId="77777777" w:rsidR="001570E5" w:rsidRPr="001570E5" w:rsidRDefault="001570E5" w:rsidP="001570E5">
      <w:pPr>
        <w:ind w:firstLine="720"/>
        <w:jc w:val="center"/>
        <w:rPr>
          <w:b/>
          <w:bCs/>
        </w:rPr>
      </w:pPr>
      <w:r w:rsidRPr="001570E5">
        <w:rPr>
          <w:b/>
          <w:bCs/>
        </w:rPr>
        <w:lastRenderedPageBreak/>
        <w:t>Annex C</w:t>
      </w:r>
    </w:p>
    <w:p w14:paraId="02E15583" w14:textId="700E8D7B" w:rsidR="00CF2AFF" w:rsidRPr="001570E5" w:rsidRDefault="00CF2AFF" w:rsidP="001570E5">
      <w:pPr>
        <w:ind w:firstLine="720"/>
        <w:jc w:val="center"/>
        <w:rPr>
          <w:b/>
          <w:bCs/>
          <w:u w:val="single"/>
        </w:rPr>
      </w:pPr>
      <w:r w:rsidRPr="001570E5">
        <w:rPr>
          <w:b/>
          <w:bCs/>
          <w:u w:val="single"/>
        </w:rPr>
        <w:t>Primer on Fee and Cost Awards</w:t>
      </w:r>
    </w:p>
    <w:p w14:paraId="199A3817" w14:textId="77777777" w:rsidR="00CF2AFF" w:rsidRDefault="00CF2AFF" w:rsidP="00CF2AFF"/>
    <w:p w14:paraId="4C66985C" w14:textId="77777777" w:rsidR="00CF2AFF" w:rsidRDefault="00CF2AFF" w:rsidP="00CF2AFF">
      <w:pPr>
        <w:ind w:firstLine="720"/>
      </w:pPr>
      <w:r>
        <w:t xml:space="preserve">1. </w:t>
      </w:r>
      <w:r>
        <w:tab/>
      </w:r>
      <w:r w:rsidRPr="00B019E1">
        <w:rPr>
          <w:u w:val="single"/>
        </w:rPr>
        <w:t>All Cases will Require Consideration of Fees and Costs</w:t>
      </w:r>
      <w:r>
        <w:t>.  In virtually every case, one or both parties will seek an award of attorney fees, arbitration fees and/or costs.  It is common to bifurcate this issue in the Scheduling Order so that it will be taken up after decision on the merits.  The Scheduling Order might recite:</w:t>
      </w:r>
    </w:p>
    <w:p w14:paraId="16EFCF46" w14:textId="77777777" w:rsidR="00CF2AFF" w:rsidRDefault="00CF2AFF" w:rsidP="00CF2AFF">
      <w:pPr>
        <w:pStyle w:val="BodyText"/>
        <w:ind w:left="1440"/>
      </w:pPr>
    </w:p>
    <w:p w14:paraId="08EF7FB5" w14:textId="77777777" w:rsidR="00CF2AFF" w:rsidRDefault="00CF2AFF" w:rsidP="00CF2AFF">
      <w:pPr>
        <w:pStyle w:val="BodyText"/>
        <w:ind w:left="1440"/>
      </w:pPr>
      <w:r>
        <w:rPr>
          <w:u w:val="single"/>
        </w:rPr>
        <w:t>Bifurcation of Issues</w:t>
      </w:r>
      <w:r>
        <w:t xml:space="preserve">.  The issue of the amount of attorneys’ fees and costs to which any party may be entitled shall be bifurcated and determined </w:t>
      </w:r>
      <w:proofErr w:type="gramStart"/>
      <w:r>
        <w:t>subsequent to</w:t>
      </w:r>
      <w:proofErr w:type="gramEnd"/>
      <w:r>
        <w:t xml:space="preserve"> the Hearing.  The entitlement, if any, to an award of fees and costs shall be determined as part of the Hearing.</w:t>
      </w:r>
    </w:p>
    <w:p w14:paraId="6702FCF9" w14:textId="77777777" w:rsidR="00CF2AFF" w:rsidRDefault="00CF2AFF" w:rsidP="00CF2AFF"/>
    <w:p w14:paraId="78AFBB77" w14:textId="77777777" w:rsidR="00CF2AFF" w:rsidRDefault="00CF2AFF" w:rsidP="00CF2AFF">
      <w:r>
        <w:tab/>
        <w:t xml:space="preserve">2. </w:t>
      </w:r>
      <w:r>
        <w:tab/>
      </w:r>
      <w:r w:rsidRPr="00B019E1">
        <w:rPr>
          <w:u w:val="single"/>
        </w:rPr>
        <w:t>Determining Fees and Costs is a Two-Step Process</w:t>
      </w:r>
      <w:r>
        <w:t xml:space="preserve">. In the Interim Award, the Arbitrator usually determines the </w:t>
      </w:r>
      <w:r w:rsidRPr="00175218">
        <w:rPr>
          <w:u w:val="single"/>
        </w:rPr>
        <w:t>entitlement</w:t>
      </w:r>
      <w:r>
        <w:t xml:space="preserve"> to fees and/or costs based on a reading of the applicable clause, statute or rule in the context of what was determined on the merits in the evidentiary hearing.  If there is a prevailing party attorney fee provision, the arbitrator would determine who, if anyone, is the prevailing party for purposes of directing the filing of fee application and opposition evidence and argument:</w:t>
      </w:r>
    </w:p>
    <w:p w14:paraId="08B7AA5D" w14:textId="77777777" w:rsidR="00CF2AFF" w:rsidRDefault="00CF2AFF" w:rsidP="00CF2AFF"/>
    <w:p w14:paraId="090F5514" w14:textId="77777777" w:rsidR="00CF2AFF" w:rsidRDefault="00CF2AFF" w:rsidP="00CF2AFF">
      <w:r>
        <w:tab/>
        <w:t>For example:</w:t>
      </w:r>
    </w:p>
    <w:p w14:paraId="2C3FA8F3" w14:textId="77777777" w:rsidR="00CF2AFF" w:rsidRDefault="00CF2AFF" w:rsidP="00CF2AFF"/>
    <w:p w14:paraId="21412D19" w14:textId="77777777" w:rsidR="00CF2AFF" w:rsidRDefault="00CF2AFF" w:rsidP="00CF2AFF">
      <w:pPr>
        <w:jc w:val="center"/>
      </w:pPr>
      <w:r>
        <w:t>* * *</w:t>
      </w:r>
    </w:p>
    <w:p w14:paraId="5C6BE21C" w14:textId="77777777" w:rsidR="00CF2AFF" w:rsidRDefault="00CF2AFF" w:rsidP="00CF2AFF">
      <w:pPr>
        <w:ind w:left="1440"/>
      </w:pPr>
      <w:r>
        <w:t xml:space="preserve">Section 20 of the EAA provides that “the prevailing party in any . . . arbitration proceeding . . . to enforce the terms of this agreement shall be awarded costs of suit, including reasonable attorneys’ fees, in addition to any other relief to which the prevailing party may be entitled.”   Ex. 10.  Claimant is the prevailing party and is entitled to be reimbursed its reasonable attorneys’ fees, costs of suit and arbitration fees and expenses.  Claimant may file an </w:t>
      </w:r>
      <w:r w:rsidRPr="008A6177">
        <w:t>application for</w:t>
      </w:r>
      <w:r>
        <w:t xml:space="preserve"> fees, costs and expenses </w:t>
      </w:r>
      <w:r w:rsidRPr="008A6177">
        <w:t xml:space="preserve">by </w:t>
      </w:r>
      <w:r>
        <w:t>March 20, 2006</w:t>
      </w:r>
      <w:r w:rsidRPr="008A6177">
        <w:t xml:space="preserve">, together with </w:t>
      </w:r>
      <w:r>
        <w:t>supporting</w:t>
      </w:r>
      <w:r w:rsidRPr="008A6177">
        <w:t xml:space="preserve"> evidence and argument.  </w:t>
      </w:r>
      <w:r>
        <w:t>Respondents</w:t>
      </w:r>
      <w:r w:rsidRPr="008A6177">
        <w:t xml:space="preserve"> may file opposition</w:t>
      </w:r>
      <w:r>
        <w:t xml:space="preserve"> evidence and argument</w:t>
      </w:r>
      <w:r w:rsidRPr="008A6177">
        <w:t xml:space="preserve"> by </w:t>
      </w:r>
      <w:r>
        <w:t>April 3, 2006</w:t>
      </w:r>
      <w:r w:rsidRPr="008A6177">
        <w:t xml:space="preserve">, and </w:t>
      </w:r>
      <w:r>
        <w:t xml:space="preserve">Claimant </w:t>
      </w:r>
      <w:r w:rsidRPr="008A6177">
        <w:t xml:space="preserve">may reply by </w:t>
      </w:r>
      <w:r>
        <w:t>April 10, 2006</w:t>
      </w:r>
      <w:r w:rsidRPr="008A6177">
        <w:t xml:space="preserve">.  The matter shall be submitted for final decision at that time unless </w:t>
      </w:r>
      <w:r>
        <w:t>any</w:t>
      </w:r>
      <w:r w:rsidRPr="008A6177">
        <w:t xml:space="preserve"> party requests an oral hearing, in writing, by </w:t>
      </w:r>
      <w:r>
        <w:t>April 10, 2006</w:t>
      </w:r>
      <w:r w:rsidRPr="008A6177">
        <w:t>.  If requested, the oral hearing shall be conducted by telephone conference on</w:t>
      </w:r>
      <w:r>
        <w:t xml:space="preserve"> April 17,</w:t>
      </w:r>
      <w:r w:rsidRPr="008A6177">
        <w:t xml:space="preserve"> 200</w:t>
      </w:r>
      <w:r>
        <w:t>6</w:t>
      </w:r>
      <w:r w:rsidRPr="008A6177">
        <w:t xml:space="preserve"> at 8:00 a.m.</w:t>
      </w:r>
      <w:r>
        <w:t xml:space="preserve"> (PT) or at another time as agreed by counsel and the Arbitrators.</w:t>
      </w:r>
    </w:p>
    <w:p w14:paraId="31CE37B2" w14:textId="77777777" w:rsidR="00CF2AFF" w:rsidRDefault="00CF2AFF" w:rsidP="00CF2AFF"/>
    <w:p w14:paraId="4F3B743D" w14:textId="77777777" w:rsidR="00CF2AFF" w:rsidRDefault="00CF2AFF" w:rsidP="00CF2AFF">
      <w:r>
        <w:tab/>
        <w:t xml:space="preserve">3.  </w:t>
      </w:r>
      <w:r>
        <w:tab/>
      </w:r>
      <w:r w:rsidRPr="00B019E1">
        <w:rPr>
          <w:u w:val="single"/>
        </w:rPr>
        <w:t xml:space="preserve">Fee and Cost Awards are </w:t>
      </w:r>
      <w:r>
        <w:rPr>
          <w:u w:val="single"/>
        </w:rPr>
        <w:t>Always “</w:t>
      </w:r>
      <w:r w:rsidRPr="00B019E1">
        <w:rPr>
          <w:u w:val="single"/>
        </w:rPr>
        <w:t>Reasoned</w:t>
      </w:r>
      <w:r>
        <w:t xml:space="preserve">.”  The determination of the issue of fees and costs warrants the same level of analysis and reasoning as other issues in dispute.  It is not appropriate to “conclude” that a party is entitled to an award of $xx,xxx in fees and costs without providing a reasoned analysis of pertinent facts and applicable law.  We attach a portion of a Final Award where fees were claimed in a substantial amount and the Arbitrators determined that some but not all of the claimed fees and costs were warranted.  </w:t>
      </w:r>
    </w:p>
    <w:p w14:paraId="36E73A6D" w14:textId="77777777" w:rsidR="00CF2AFF" w:rsidRDefault="00CF2AFF" w:rsidP="00CF2AFF"/>
    <w:p w14:paraId="5FB94183" w14:textId="6EB460EA" w:rsidR="00CF2AFF" w:rsidRDefault="00CF2AFF" w:rsidP="00CF2AFF">
      <w:r>
        <w:lastRenderedPageBreak/>
        <w:tab/>
        <w:t xml:space="preserve">4.   </w:t>
      </w:r>
      <w:r>
        <w:tab/>
      </w:r>
      <w:r w:rsidRPr="00C4795A">
        <w:rPr>
          <w:u w:val="single"/>
        </w:rPr>
        <w:t>Fee and Cost Awards in Small Cases</w:t>
      </w:r>
      <w:r w:rsidRPr="00C4795A">
        <w:t xml:space="preserve">.  As with all issues, we must be sensitive to the nature of the dispute and particularly the amount at issue. Contracts in smaller cases also </w:t>
      </w:r>
      <w:r>
        <w:t>routinely contain</w:t>
      </w:r>
      <w:r w:rsidRPr="00C4795A">
        <w:t xml:space="preserve"> prevailing party </w:t>
      </w:r>
      <w:r>
        <w:t xml:space="preserve">fee shifting </w:t>
      </w:r>
      <w:r w:rsidRPr="00C4795A">
        <w:t xml:space="preserve">clauses. Smaller cases, as well, may </w:t>
      </w:r>
      <w:r>
        <w:t>contain claims</w:t>
      </w:r>
      <w:r w:rsidRPr="00C4795A">
        <w:t xml:space="preserve"> based upon a state or federal statute that grants attorneys</w:t>
      </w:r>
      <w:r>
        <w:t>’</w:t>
      </w:r>
      <w:r w:rsidRPr="00C4795A">
        <w:t xml:space="preserve"> fees to the prevailing party. In non-statutory smaller cases, it would not be inappropriate for you to arrive at a conclusory figure representing a reasonable attorney's fee provided that you go through at least some analysis of the factual bases for your fee award and, in addition, you recite the legal basis (for example, "In accordance with Paragraph X of the Contract, the prevailing party is entitled to his reasonable attorney's fees. I find that Mr. Y is the prevailing party and, as such, is entitled to the benefit of that clause. Accordingly, I find that $ZZZZ is a reasonable counsel fee for the work performed taking into account the effort required, the need to defend against Mr. W's counterclaim and the amount in controversy.") You may do this provided you are comfortable doing so. Thus, you should have had enough experience either in your practice or on the bench to be comfortable with your fee decision. Otherwise, it is the better practice-- even in small cases-- to ask for affidavits of costs. You might, for example, take the affidavits and dispense with a hearing. In a case where a state or federal statute provides for fees to the winner, you should go through the </w:t>
      </w:r>
      <w:r w:rsidR="00B05846" w:rsidRPr="00C4795A">
        <w:t>lengthier</w:t>
      </w:r>
      <w:r w:rsidRPr="00C4795A">
        <w:t xml:space="preserve"> exercise. Many of these statutes provide for the reimbursement of actual fees or fees based on the result achieved</w:t>
      </w:r>
      <w:r>
        <w:t>, so</w:t>
      </w:r>
      <w:r w:rsidRPr="00C4795A">
        <w:t xml:space="preserve"> deciding </w:t>
      </w:r>
      <w:r>
        <w:t xml:space="preserve">the issue </w:t>
      </w:r>
      <w:r w:rsidRPr="00C4795A">
        <w:t>in an abbreviate</w:t>
      </w:r>
      <w:r>
        <w:t>d fashion would be inappropriate.</w:t>
      </w:r>
      <w:r w:rsidRPr="00C4795A">
        <w:br/>
      </w:r>
      <w:r>
        <w:rPr>
          <w:rFonts w:ascii="Courier New" w:hAnsi="Courier New" w:cs="Courier New"/>
          <w:sz w:val="20"/>
        </w:rPr>
        <w:br/>
      </w:r>
      <w:r>
        <w:tab/>
        <w:t xml:space="preserve">5. </w:t>
      </w:r>
      <w:r>
        <w:tab/>
      </w:r>
      <w:r w:rsidRPr="00B019E1">
        <w:rPr>
          <w:u w:val="single"/>
        </w:rPr>
        <w:t xml:space="preserve">JAMS Rules Provide </w:t>
      </w:r>
      <w:r>
        <w:rPr>
          <w:u w:val="single"/>
        </w:rPr>
        <w:t>Authority for an</w:t>
      </w:r>
      <w:r w:rsidRPr="00B019E1">
        <w:rPr>
          <w:u w:val="single"/>
        </w:rPr>
        <w:t xml:space="preserve"> Award of Fees and</w:t>
      </w:r>
      <w:r>
        <w:rPr>
          <w:u w:val="single"/>
        </w:rPr>
        <w:t>/or</w:t>
      </w:r>
      <w:r w:rsidRPr="00B019E1">
        <w:rPr>
          <w:u w:val="single"/>
        </w:rPr>
        <w:t xml:space="preserve"> Costs</w:t>
      </w:r>
      <w:r>
        <w:t>.  Where there is no contractual provision relating to fees or costs, but the parties are proceeding under the JAMS Rules, usually Rule 24(f) will give the arbitrator authority to award arbitration fees and arbitrator compensation.  (Rule 24(g) deals with attorneys’ fees.)</w:t>
      </w:r>
    </w:p>
    <w:p w14:paraId="6113173A" w14:textId="77777777" w:rsidR="00CF2AFF" w:rsidRPr="00D55893" w:rsidRDefault="00CF2AFF" w:rsidP="00CF2AFF">
      <w:pPr>
        <w:pStyle w:val="NormalWeb"/>
        <w:ind w:left="720"/>
        <w:rPr>
          <w:szCs w:val="24"/>
        </w:rPr>
      </w:pPr>
      <w:r w:rsidRPr="00D55893">
        <w:rPr>
          <w:szCs w:val="24"/>
        </w:rPr>
        <w:t xml:space="preserve">(f) The Award of the Arbitrator may allocate Arbitration fees and Arbitrator compensation and expenses unless such an allocation is expressly prohibited by the Parties’ agreement. (Such a prohibition may not limit the power of the Arbitrator to allocate Arbitration fees and Arbitrator compensation and expenses pursuant to Rule 31(c).) </w:t>
      </w:r>
    </w:p>
    <w:p w14:paraId="346F07B4" w14:textId="77777777" w:rsidR="00CF2AFF" w:rsidRPr="00D55893" w:rsidRDefault="00CF2AFF" w:rsidP="00CF2AFF">
      <w:pPr>
        <w:pStyle w:val="NormalWeb"/>
        <w:ind w:left="720"/>
        <w:rPr>
          <w:szCs w:val="24"/>
        </w:rPr>
      </w:pPr>
      <w:r w:rsidRPr="00D55893">
        <w:rPr>
          <w:szCs w:val="24"/>
        </w:rPr>
        <w:t xml:space="preserve">(g) The Award of the Arbitrator may allocate attorneys’ fees and expenses and interest (at such rate and from such date as the Arbitrator may deem appropriate) if provided by the Parties’ agreement or allowed by applicable law. </w:t>
      </w:r>
    </w:p>
    <w:p w14:paraId="228752FE" w14:textId="77777777" w:rsidR="00CF2AFF" w:rsidRDefault="00CF2AFF" w:rsidP="00CF2AFF">
      <w:pPr>
        <w:ind w:firstLine="720"/>
      </w:pPr>
      <w:r>
        <w:t>The only case where there would be no allocation under these rules is if the clause states that the parties shall bear their own fees and costs (regardless of the outcome of the proceeding) or if it is determined that because of the outcome of the case each side shall bear its own fees and costs.  The allocation under rule 24(f) may result in a 50-50 sharing, but whether it does or not, your award should state what is supposed to happen, what you decided and the basis for your determination.</w:t>
      </w:r>
    </w:p>
    <w:p w14:paraId="3C87A281" w14:textId="77777777" w:rsidR="00CF2AFF" w:rsidRDefault="00CF2AFF" w:rsidP="00CF2AFF"/>
    <w:p w14:paraId="3A720C99" w14:textId="2D223716" w:rsidR="00CF2AFF" w:rsidRPr="00776203" w:rsidRDefault="00CF2AFF" w:rsidP="00CF2AFF">
      <w:pPr>
        <w:rPr>
          <w:bCs/>
        </w:rPr>
      </w:pPr>
      <w:r>
        <w:tab/>
      </w:r>
      <w:r w:rsidRPr="00776203">
        <w:rPr>
          <w:bCs/>
        </w:rPr>
        <w:t>Attorneys’ fees ordinarily may only be awarded if there is a provision in the clause or if there is an applicable statute (</w:t>
      </w:r>
      <w:r w:rsidRPr="00776203">
        <w:rPr>
          <w:bCs/>
          <w:i/>
        </w:rPr>
        <w:t>e.g</w:t>
      </w:r>
      <w:r w:rsidRPr="00776203">
        <w:rPr>
          <w:bCs/>
        </w:rPr>
        <w:t xml:space="preserve">., Title VII).  </w:t>
      </w:r>
      <w:r w:rsidR="00085FCA" w:rsidRPr="00776203">
        <w:rPr>
          <w:bCs/>
        </w:rPr>
        <w:t xml:space="preserve">E.g., </w:t>
      </w:r>
      <w:r w:rsidR="00776203" w:rsidRPr="00776203">
        <w:rPr>
          <w:bCs/>
        </w:rPr>
        <w:t xml:space="preserve">JAMS </w:t>
      </w:r>
      <w:r w:rsidRPr="00776203">
        <w:rPr>
          <w:bCs/>
        </w:rPr>
        <w:t xml:space="preserve">Rule 24(g), </w:t>
      </w:r>
      <w:r w:rsidRPr="00776203">
        <w:rPr>
          <w:bCs/>
          <w:i/>
        </w:rPr>
        <w:t>supra</w:t>
      </w:r>
      <w:r w:rsidRPr="00776203">
        <w:rPr>
          <w:bCs/>
        </w:rPr>
        <w:t xml:space="preserve">.  There is case law that holds that it to be error for an arbitrator not to award counsel fees </w:t>
      </w:r>
      <w:r w:rsidRPr="00776203">
        <w:rPr>
          <w:bCs/>
        </w:rPr>
        <w:lastRenderedPageBreak/>
        <w:t>to the prevailing party where fees are authorized by statute.  You must satisfy yourself that your decision in this regard is supported by the applicable law.</w:t>
      </w:r>
    </w:p>
    <w:p w14:paraId="445A2C56" w14:textId="77777777" w:rsidR="00CF2AFF" w:rsidRPr="00776203" w:rsidRDefault="00CF2AFF" w:rsidP="00CF2AFF">
      <w:pPr>
        <w:rPr>
          <w:bCs/>
        </w:rPr>
      </w:pPr>
    </w:p>
    <w:p w14:paraId="5263C884" w14:textId="77777777" w:rsidR="00CF2AFF" w:rsidRDefault="00CF2AFF" w:rsidP="00CF2AFF">
      <w:pPr>
        <w:ind w:firstLine="720"/>
      </w:pPr>
      <w:r>
        <w:t>AAA Commercial Rules have similar provisions regarding arbitration fees and arbitrator compensation; AAA Rules also provide that if each side requests an award of attorneys’ fees in the demand/response, the Arbitrator has the discretion to award such fees even if there is no provision in the clause and no statutory basis for such an award.  AAA Rule R-43(d)(ii).  There is no comparable provision in our Comprehensive Rules.  Other Rules (CPR, ICDR, and our own International Rules) and some statutes (</w:t>
      </w:r>
      <w:r w:rsidRPr="00115A34">
        <w:rPr>
          <w:i/>
        </w:rPr>
        <w:t>e.g</w:t>
      </w:r>
      <w:r>
        <w:t>., Cal. Int. Arb. Act) provide for discretionary awards of attorneys’ fees in all cases.</w:t>
      </w:r>
    </w:p>
    <w:p w14:paraId="591051A9" w14:textId="77777777" w:rsidR="00CF2AFF" w:rsidRDefault="00CF2AFF" w:rsidP="00CF2AFF"/>
    <w:p w14:paraId="621994D6" w14:textId="77777777" w:rsidR="00CF2AFF" w:rsidRDefault="00CF2AFF" w:rsidP="00CF2AFF">
      <w:r>
        <w:tab/>
        <w:t xml:space="preserve">6.  </w:t>
      </w:r>
      <w:r>
        <w:tab/>
      </w:r>
      <w:r w:rsidRPr="00B019E1">
        <w:rPr>
          <w:u w:val="single"/>
        </w:rPr>
        <w:t xml:space="preserve">Court Rules Do Not </w:t>
      </w:r>
      <w:r>
        <w:rPr>
          <w:u w:val="single"/>
        </w:rPr>
        <w:t xml:space="preserve">Usually </w:t>
      </w:r>
      <w:r w:rsidRPr="00B019E1">
        <w:rPr>
          <w:u w:val="single"/>
        </w:rPr>
        <w:t>Provide Authority for an Award of Fees and/or Costs</w:t>
      </w:r>
      <w:r>
        <w:t xml:space="preserve">.  It is unlikely that a clause would call for application of a court-based rule on cost allocation (such as Cal. Code Civ. Proc. § 1033 </w:t>
      </w:r>
      <w:r w:rsidRPr="007F796C">
        <w:rPr>
          <w:i/>
        </w:rPr>
        <w:t>et seq</w:t>
      </w:r>
      <w:r>
        <w:t>.).  Case law governing cost awards in court are inapplicable to an arbitration (even where arbitration was ordered by a court) unless the clause expressly so states.</w:t>
      </w:r>
    </w:p>
    <w:p w14:paraId="0A6FCAC9" w14:textId="77777777" w:rsidR="00CF2AFF" w:rsidRDefault="00CF2AFF" w:rsidP="00CF2AFF"/>
    <w:p w14:paraId="7DC329DA" w14:textId="77777777" w:rsidR="00CF2AFF" w:rsidRDefault="00CF2AFF" w:rsidP="00CF2AFF">
      <w:r>
        <w:tab/>
        <w:t xml:space="preserve">7. </w:t>
      </w:r>
      <w:r>
        <w:tab/>
      </w:r>
      <w:r w:rsidRPr="00B019E1">
        <w:rPr>
          <w:u w:val="single"/>
        </w:rPr>
        <w:t>A Final Award May Not “Reserve</w:t>
      </w:r>
      <w:r>
        <w:rPr>
          <w:u w:val="single"/>
        </w:rPr>
        <w:t>”</w:t>
      </w:r>
      <w:r w:rsidRPr="00B019E1">
        <w:rPr>
          <w:u w:val="single"/>
        </w:rPr>
        <w:t xml:space="preserve"> the Issue of Fees and Costs</w:t>
      </w:r>
      <w:r>
        <w:rPr>
          <w:u w:val="single"/>
        </w:rPr>
        <w:t xml:space="preserve"> to Later Determination</w:t>
      </w:r>
      <w:r>
        <w:t>.  Fees and costs must be awarded in the Final Award or the power to do so is relinquished by the Arbitrator.  It is not a “final” award if jurisdiction is “reserved” to award fees or costs at a later time.  If that is your intention, it is an Interim Award and should so state.</w:t>
      </w:r>
    </w:p>
    <w:p w14:paraId="4329902C" w14:textId="77777777" w:rsidR="00CF2AFF" w:rsidRDefault="00CF2AFF" w:rsidP="00CF2AFF"/>
    <w:p w14:paraId="2C8CCB1E" w14:textId="77777777" w:rsidR="00CF2AFF" w:rsidRDefault="00CF2AFF" w:rsidP="00CF2AFF"/>
    <w:p w14:paraId="3058FD4A" w14:textId="77777777" w:rsidR="00CF2AFF" w:rsidRDefault="00CF2AFF" w:rsidP="00CF2AFF"/>
    <w:p w14:paraId="60F9CCFB" w14:textId="77777777" w:rsidR="00CF2AFF" w:rsidRDefault="00CF2AFF" w:rsidP="00CF2AFF">
      <w:pPr>
        <w:pStyle w:val="NoSpacing"/>
        <w:rPr>
          <w:rFonts w:ascii="Times New Roman" w:eastAsia="Gungsuh" w:hAnsi="Times New Roman"/>
          <w:sz w:val="28"/>
          <w:szCs w:val="28"/>
        </w:rPr>
      </w:pPr>
    </w:p>
    <w:p w14:paraId="61A247A6" w14:textId="77777777" w:rsidR="007A44B6" w:rsidRDefault="007A44B6" w:rsidP="007A44B6">
      <w:pPr>
        <w:rPr>
          <w:i/>
        </w:rPr>
      </w:pPr>
    </w:p>
    <w:p w14:paraId="0FBAABDD" w14:textId="77777777" w:rsidR="007A44B6" w:rsidRDefault="007A44B6" w:rsidP="007A44B6">
      <w:pPr>
        <w:rPr>
          <w:i/>
        </w:rPr>
      </w:pPr>
    </w:p>
    <w:p w14:paraId="3B7327A7" w14:textId="77777777" w:rsidR="007A44B6" w:rsidRDefault="007A44B6" w:rsidP="007A44B6"/>
    <w:p w14:paraId="3B13FBC6" w14:textId="77777777" w:rsidR="00BA42B6" w:rsidRDefault="00BA42B6" w:rsidP="005C3EC0">
      <w:pPr>
        <w:pStyle w:val="NoSpacing"/>
        <w:rPr>
          <w:rFonts w:ascii="Times New Roman" w:eastAsia="Gungsuh" w:hAnsi="Times New Roman"/>
          <w:sz w:val="28"/>
          <w:szCs w:val="28"/>
        </w:rPr>
      </w:pPr>
    </w:p>
    <w:p w14:paraId="05CF3EB1" w14:textId="77777777" w:rsidR="00382C0C" w:rsidRPr="005C3EC0" w:rsidRDefault="00382C0C" w:rsidP="005C3EC0">
      <w:pPr>
        <w:pStyle w:val="NoSpacing"/>
        <w:rPr>
          <w:rFonts w:ascii="Times New Roman" w:eastAsia="Gungsuh" w:hAnsi="Times New Roman"/>
          <w:sz w:val="28"/>
          <w:szCs w:val="28"/>
        </w:rPr>
      </w:pPr>
    </w:p>
    <w:sectPr w:rsidR="00382C0C" w:rsidRPr="005C3EC0">
      <w:footerReference w:type="even" r:id="rId8"/>
      <w:footerReference w:type="default" r:id="rId9"/>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14B6" w14:textId="77777777" w:rsidR="00974444" w:rsidRDefault="00974444">
      <w:r>
        <w:separator/>
      </w:r>
    </w:p>
  </w:endnote>
  <w:endnote w:type="continuationSeparator" w:id="0">
    <w:p w14:paraId="05137029" w14:textId="77777777" w:rsidR="00974444" w:rsidRDefault="0097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0055" w14:textId="77777777" w:rsidR="005F6B1A" w:rsidRDefault="005F6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86F28" w14:textId="77777777" w:rsidR="005F6B1A" w:rsidRDefault="005F6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5513" w14:textId="77777777" w:rsidR="005F6B1A" w:rsidRDefault="005F6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7A7">
      <w:rPr>
        <w:rStyle w:val="PageNumber"/>
        <w:noProof/>
      </w:rPr>
      <w:t>14</w:t>
    </w:r>
    <w:r>
      <w:rPr>
        <w:rStyle w:val="PageNumber"/>
      </w:rPr>
      <w:fldChar w:fldCharType="end"/>
    </w:r>
  </w:p>
  <w:p w14:paraId="427A8222" w14:textId="77777777" w:rsidR="005F6B1A" w:rsidRDefault="005F6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5020" w14:textId="77777777" w:rsidR="00974444" w:rsidRDefault="00974444">
      <w:r>
        <w:separator/>
      </w:r>
    </w:p>
  </w:footnote>
  <w:footnote w:type="continuationSeparator" w:id="0">
    <w:p w14:paraId="04BA573D" w14:textId="77777777" w:rsidR="00974444" w:rsidRDefault="00974444">
      <w:r>
        <w:continuationSeparator/>
      </w:r>
    </w:p>
  </w:footnote>
  <w:footnote w:id="1">
    <w:p w14:paraId="0FE40B60" w14:textId="713D6F77" w:rsidR="001570E5" w:rsidRDefault="001570E5">
      <w:pPr>
        <w:pStyle w:val="FootnoteText"/>
      </w:pPr>
      <w:r>
        <w:rPr>
          <w:rStyle w:val="FootnoteReference"/>
        </w:rPr>
        <w:footnoteRef/>
      </w:r>
      <w:r>
        <w:t xml:space="preserve"> </w:t>
      </w:r>
      <w:r w:rsidRPr="001570E5">
        <w:rPr>
          <w:i/>
          <w:iCs/>
        </w:rPr>
        <w:t>See</w:t>
      </w:r>
      <w:r>
        <w:t xml:space="preserve"> Case List </w:t>
      </w:r>
      <w:r w:rsidR="00057C21">
        <w:t>for case cit</w:t>
      </w:r>
      <w:r w:rsidR="00E24754">
        <w:t>ation</w:t>
      </w:r>
      <w:r w:rsidR="00057C21">
        <w:t xml:space="preserve">s </w:t>
      </w:r>
      <w:r>
        <w:t xml:space="preserve">at Annex </w:t>
      </w:r>
      <w:r w:rsidR="00485D3C">
        <w:t>B</w:t>
      </w:r>
      <w:r>
        <w:t>.</w:t>
      </w:r>
    </w:p>
  </w:footnote>
  <w:footnote w:id="2">
    <w:p w14:paraId="7B625F85" w14:textId="78A1E9BD" w:rsidR="00E24754" w:rsidRDefault="00E24754">
      <w:pPr>
        <w:pStyle w:val="FootnoteText"/>
      </w:pPr>
      <w:r>
        <w:rPr>
          <w:rStyle w:val="FootnoteReference"/>
        </w:rPr>
        <w:footnoteRef/>
      </w:r>
      <w:r>
        <w:t xml:space="preserve"> 2013 version of </w:t>
      </w:r>
      <w:r w:rsidR="008B556C">
        <w:t xml:space="preserve"> AAA </w:t>
      </w:r>
      <w:r>
        <w:t>Commercial Rules</w:t>
      </w:r>
    </w:p>
  </w:footnote>
  <w:footnote w:id="3">
    <w:p w14:paraId="7DAEBE72" w14:textId="5107FA11" w:rsidR="001570E5" w:rsidRDefault="001570E5">
      <w:pPr>
        <w:pStyle w:val="FootnoteText"/>
      </w:pPr>
      <w:r>
        <w:rPr>
          <w:rStyle w:val="FootnoteReference"/>
        </w:rPr>
        <w:footnoteRef/>
      </w:r>
      <w:r>
        <w:rPr>
          <w:rStyle w:val="FootnoteReference"/>
        </w:rPr>
        <w:footnoteRef/>
      </w:r>
      <w:r>
        <w:t xml:space="preserve"> </w:t>
      </w:r>
      <w:r w:rsidRPr="00622667">
        <w:rPr>
          <w:i/>
          <w:iCs/>
        </w:rPr>
        <w:t>See</w:t>
      </w:r>
      <w:r>
        <w:t xml:space="preserve"> Primer on </w:t>
      </w:r>
      <w:r w:rsidR="00622667">
        <w:t xml:space="preserve">Award </w:t>
      </w:r>
      <w:r>
        <w:t xml:space="preserve">of </w:t>
      </w:r>
      <w:r w:rsidR="00622667">
        <w:t xml:space="preserve">Fees </w:t>
      </w:r>
      <w:r>
        <w:t xml:space="preserve">and </w:t>
      </w:r>
      <w:r w:rsidR="00622667">
        <w:t>Costs</w:t>
      </w:r>
      <w:r>
        <w:t>, Annex C.</w:t>
      </w:r>
    </w:p>
  </w:footnote>
  <w:footnote w:id="4">
    <w:p w14:paraId="63F7A592" w14:textId="1D2D439B" w:rsidR="00C4110D" w:rsidRDefault="00C4110D">
      <w:pPr>
        <w:pStyle w:val="FootnoteText"/>
      </w:pPr>
      <w:r>
        <w:rPr>
          <w:rStyle w:val="FootnoteReference"/>
        </w:rPr>
        <w:footnoteRef/>
      </w:r>
      <w:r>
        <w:t xml:space="preserve"> </w:t>
      </w:r>
      <w:r w:rsidR="00885C80">
        <w:t xml:space="preserve">John McArthur, </w:t>
      </w:r>
      <w:r w:rsidR="006B6CC7" w:rsidRPr="006B6CC7">
        <w:rPr>
          <w:i/>
          <w:iCs/>
        </w:rPr>
        <w:t xml:space="preserve">The Reasoned Arbitration Award in the United States </w:t>
      </w:r>
      <w:r w:rsidR="006B6CC7">
        <w:t>(Juris)</w:t>
      </w:r>
    </w:p>
  </w:footnote>
  <w:footnote w:id="5">
    <w:p w14:paraId="6C49C0DF" w14:textId="33A5295D" w:rsidR="00485D3C" w:rsidRDefault="00485D3C">
      <w:pPr>
        <w:pStyle w:val="FootnoteText"/>
      </w:pPr>
      <w:r>
        <w:rPr>
          <w:rStyle w:val="FootnoteReference"/>
        </w:rPr>
        <w:footnoteRef/>
      </w:r>
      <w:r>
        <w:t xml:space="preserve"> See </w:t>
      </w:r>
      <w:r w:rsidR="00622667">
        <w:t>Award Writing Checklist, Annex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9A9"/>
    <w:multiLevelType w:val="hybridMultilevel"/>
    <w:tmpl w:val="75C6CF42"/>
    <w:lvl w:ilvl="0" w:tplc="C2E0A1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4C16FE"/>
    <w:multiLevelType w:val="hybridMultilevel"/>
    <w:tmpl w:val="8C8E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B5F3A"/>
    <w:multiLevelType w:val="hybridMultilevel"/>
    <w:tmpl w:val="DD3AA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D0644"/>
    <w:multiLevelType w:val="hybridMultilevel"/>
    <w:tmpl w:val="40B4C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DFF"/>
    <w:multiLevelType w:val="hybridMultilevel"/>
    <w:tmpl w:val="F1804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B000C"/>
    <w:multiLevelType w:val="hybridMultilevel"/>
    <w:tmpl w:val="1304CD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9B0DB3"/>
    <w:multiLevelType w:val="hybridMultilevel"/>
    <w:tmpl w:val="89EE17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AF7906"/>
    <w:multiLevelType w:val="hybridMultilevel"/>
    <w:tmpl w:val="07826DA2"/>
    <w:lvl w:ilvl="0" w:tplc="799001D2">
      <w:start w:val="1"/>
      <w:numFmt w:val="decimal"/>
      <w:lvlText w:val="%1."/>
      <w:lvlJc w:val="left"/>
      <w:pPr>
        <w:ind w:left="360" w:hanging="360"/>
      </w:pPr>
      <w:rPr>
        <w:rFonts w:ascii="Times New Roman" w:eastAsia="Calibri" w:hAnsi="Times New Roman" w:cs="Times New Roman"/>
      </w:rPr>
    </w:lvl>
    <w:lvl w:ilvl="1" w:tplc="FFE0D254">
      <w:start w:val="1"/>
      <w:numFmt w:val="decimal"/>
      <w:lvlText w:val="%2."/>
      <w:lvlJc w:val="left"/>
      <w:pPr>
        <w:ind w:left="1080" w:hanging="360"/>
      </w:pPr>
      <w:rPr>
        <w:rFonts w:ascii="Times New Roman" w:eastAsia="Calibr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7FC2A582">
      <w:start w:val="6"/>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C26CBB"/>
    <w:multiLevelType w:val="hybridMultilevel"/>
    <w:tmpl w:val="2752B9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D23561"/>
    <w:multiLevelType w:val="hybridMultilevel"/>
    <w:tmpl w:val="029A4284"/>
    <w:lvl w:ilvl="0" w:tplc="A3F4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31D00"/>
    <w:multiLevelType w:val="hybridMultilevel"/>
    <w:tmpl w:val="C6D2F420"/>
    <w:lvl w:ilvl="0" w:tplc="0E4269CE">
      <w:start w:val="1"/>
      <w:numFmt w:val="decimal"/>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E33F41"/>
    <w:multiLevelType w:val="hybridMultilevel"/>
    <w:tmpl w:val="DA0EE5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11580A"/>
    <w:multiLevelType w:val="hybridMultilevel"/>
    <w:tmpl w:val="A76C5EB6"/>
    <w:lvl w:ilvl="0" w:tplc="E96EDF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42FE5"/>
    <w:multiLevelType w:val="hybridMultilevel"/>
    <w:tmpl w:val="2C5C1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D175F"/>
    <w:multiLevelType w:val="hybridMultilevel"/>
    <w:tmpl w:val="C1DC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05409"/>
    <w:multiLevelType w:val="hybridMultilevel"/>
    <w:tmpl w:val="1C761F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263452"/>
    <w:multiLevelType w:val="hybridMultilevel"/>
    <w:tmpl w:val="9904DC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9164BE"/>
    <w:multiLevelType w:val="hybridMultilevel"/>
    <w:tmpl w:val="1E10CF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4F38DF"/>
    <w:multiLevelType w:val="hybridMultilevel"/>
    <w:tmpl w:val="1DCEEE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6540A58"/>
    <w:multiLevelType w:val="hybridMultilevel"/>
    <w:tmpl w:val="FB685D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C1128"/>
    <w:multiLevelType w:val="hybridMultilevel"/>
    <w:tmpl w:val="D1124E98"/>
    <w:lvl w:ilvl="0" w:tplc="1C402204">
      <w:start w:val="1"/>
      <w:numFmt w:val="decimal"/>
      <w:lvlText w:val="%1."/>
      <w:lvlJc w:val="left"/>
      <w:pPr>
        <w:tabs>
          <w:tab w:val="num" w:pos="1440"/>
        </w:tabs>
        <w:ind w:left="1440" w:hanging="720"/>
      </w:pPr>
      <w:rPr>
        <w:rFonts w:hint="default"/>
      </w:rPr>
    </w:lvl>
    <w:lvl w:ilvl="1" w:tplc="82EC2724">
      <w:start w:val="1"/>
      <w:numFmt w:val="lowerLetter"/>
      <w:lvlText w:val="%2."/>
      <w:lvlJc w:val="left"/>
      <w:pPr>
        <w:tabs>
          <w:tab w:val="num" w:pos="2160"/>
        </w:tabs>
        <w:ind w:left="2160" w:hanging="720"/>
      </w:pPr>
      <w:rPr>
        <w:rFonts w:hint="default"/>
      </w:rPr>
    </w:lvl>
    <w:lvl w:ilvl="2" w:tplc="9A30B276">
      <w:start w:val="2"/>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607972"/>
    <w:multiLevelType w:val="hybridMultilevel"/>
    <w:tmpl w:val="6ACC6A56"/>
    <w:lvl w:ilvl="0" w:tplc="CE82F7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DC6FBA"/>
    <w:multiLevelType w:val="hybridMultilevel"/>
    <w:tmpl w:val="EE9670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AD6C38"/>
    <w:multiLevelType w:val="hybridMultilevel"/>
    <w:tmpl w:val="D8FE4546"/>
    <w:lvl w:ilvl="0" w:tplc="60F89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0104B2"/>
    <w:multiLevelType w:val="hybridMultilevel"/>
    <w:tmpl w:val="CF9E81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994657"/>
    <w:multiLevelType w:val="hybridMultilevel"/>
    <w:tmpl w:val="78E68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24D36"/>
    <w:multiLevelType w:val="hybridMultilevel"/>
    <w:tmpl w:val="A7945E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4830E37"/>
    <w:multiLevelType w:val="hybridMultilevel"/>
    <w:tmpl w:val="4800ACA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233EF"/>
    <w:multiLevelType w:val="hybridMultilevel"/>
    <w:tmpl w:val="5086A4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E48BE"/>
    <w:multiLevelType w:val="hybridMultilevel"/>
    <w:tmpl w:val="B732AE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0526625">
    <w:abstractNumId w:val="6"/>
  </w:num>
  <w:num w:numId="2" w16cid:durableId="1730228686">
    <w:abstractNumId w:val="26"/>
  </w:num>
  <w:num w:numId="3" w16cid:durableId="2013332716">
    <w:abstractNumId w:val="28"/>
  </w:num>
  <w:num w:numId="4" w16cid:durableId="2060127351">
    <w:abstractNumId w:val="5"/>
  </w:num>
  <w:num w:numId="5" w16cid:durableId="1839030628">
    <w:abstractNumId w:val="8"/>
  </w:num>
  <w:num w:numId="6" w16cid:durableId="215052992">
    <w:abstractNumId w:val="15"/>
  </w:num>
  <w:num w:numId="7" w16cid:durableId="106898140">
    <w:abstractNumId w:val="10"/>
  </w:num>
  <w:num w:numId="8" w16cid:durableId="77487217">
    <w:abstractNumId w:val="16"/>
  </w:num>
  <w:num w:numId="9" w16cid:durableId="862788651">
    <w:abstractNumId w:val="3"/>
  </w:num>
  <w:num w:numId="10" w16cid:durableId="1719352577">
    <w:abstractNumId w:val="27"/>
  </w:num>
  <w:num w:numId="11" w16cid:durableId="817011">
    <w:abstractNumId w:val="14"/>
  </w:num>
  <w:num w:numId="12" w16cid:durableId="1234856534">
    <w:abstractNumId w:val="13"/>
  </w:num>
  <w:num w:numId="13" w16cid:durableId="864486131">
    <w:abstractNumId w:val="23"/>
  </w:num>
  <w:num w:numId="14" w16cid:durableId="1307050496">
    <w:abstractNumId w:val="17"/>
  </w:num>
  <w:num w:numId="15" w16cid:durableId="1876431299">
    <w:abstractNumId w:val="4"/>
  </w:num>
  <w:num w:numId="16" w16cid:durableId="430441042">
    <w:abstractNumId w:val="25"/>
  </w:num>
  <w:num w:numId="17" w16cid:durableId="599222507">
    <w:abstractNumId w:val="22"/>
  </w:num>
  <w:num w:numId="18" w16cid:durableId="1352992280">
    <w:abstractNumId w:val="1"/>
  </w:num>
  <w:num w:numId="19" w16cid:durableId="2095589140">
    <w:abstractNumId w:val="18"/>
  </w:num>
  <w:num w:numId="20" w16cid:durableId="1362629109">
    <w:abstractNumId w:val="19"/>
  </w:num>
  <w:num w:numId="21" w16cid:durableId="186918495">
    <w:abstractNumId w:val="2"/>
  </w:num>
  <w:num w:numId="22" w16cid:durableId="1188636283">
    <w:abstractNumId w:val="29"/>
  </w:num>
  <w:num w:numId="23" w16cid:durableId="161088360">
    <w:abstractNumId w:val="7"/>
  </w:num>
  <w:num w:numId="24" w16cid:durableId="1599824584">
    <w:abstractNumId w:val="21"/>
  </w:num>
  <w:num w:numId="25" w16cid:durableId="1831217932">
    <w:abstractNumId w:val="9"/>
  </w:num>
  <w:num w:numId="26" w16cid:durableId="660961780">
    <w:abstractNumId w:val="24"/>
  </w:num>
  <w:num w:numId="27" w16cid:durableId="1535650882">
    <w:abstractNumId w:val="11"/>
  </w:num>
  <w:num w:numId="28" w16cid:durableId="701632100">
    <w:abstractNumId w:val="20"/>
  </w:num>
  <w:num w:numId="29" w16cid:durableId="1274748237">
    <w:abstractNumId w:val="0"/>
  </w:num>
  <w:num w:numId="30" w16cid:durableId="84856936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74"/>
    <w:rsid w:val="00000B13"/>
    <w:rsid w:val="00003D68"/>
    <w:rsid w:val="00016402"/>
    <w:rsid w:val="00020309"/>
    <w:rsid w:val="000212B1"/>
    <w:rsid w:val="000233EE"/>
    <w:rsid w:val="0002521C"/>
    <w:rsid w:val="00025FCE"/>
    <w:rsid w:val="00027990"/>
    <w:rsid w:val="0003128E"/>
    <w:rsid w:val="00034973"/>
    <w:rsid w:val="00042FCC"/>
    <w:rsid w:val="00043333"/>
    <w:rsid w:val="00051D78"/>
    <w:rsid w:val="000520A5"/>
    <w:rsid w:val="00054FDF"/>
    <w:rsid w:val="00056385"/>
    <w:rsid w:val="00057B60"/>
    <w:rsid w:val="00057C21"/>
    <w:rsid w:val="00060ACF"/>
    <w:rsid w:val="000659B9"/>
    <w:rsid w:val="0006679D"/>
    <w:rsid w:val="00071192"/>
    <w:rsid w:val="000760CF"/>
    <w:rsid w:val="00081D3A"/>
    <w:rsid w:val="000829EC"/>
    <w:rsid w:val="00085FCA"/>
    <w:rsid w:val="00097732"/>
    <w:rsid w:val="000A59E7"/>
    <w:rsid w:val="000B0A21"/>
    <w:rsid w:val="000B114F"/>
    <w:rsid w:val="000C0A2A"/>
    <w:rsid w:val="000C2864"/>
    <w:rsid w:val="000C4E3A"/>
    <w:rsid w:val="000D5636"/>
    <w:rsid w:val="000D5967"/>
    <w:rsid w:val="000F3B9B"/>
    <w:rsid w:val="000F62F5"/>
    <w:rsid w:val="00100673"/>
    <w:rsid w:val="00106E7E"/>
    <w:rsid w:val="00114839"/>
    <w:rsid w:val="00115ADA"/>
    <w:rsid w:val="00122D95"/>
    <w:rsid w:val="00123B88"/>
    <w:rsid w:val="001248D2"/>
    <w:rsid w:val="001308AB"/>
    <w:rsid w:val="001313DC"/>
    <w:rsid w:val="001420CC"/>
    <w:rsid w:val="00142EBD"/>
    <w:rsid w:val="001504FF"/>
    <w:rsid w:val="001514BB"/>
    <w:rsid w:val="00151656"/>
    <w:rsid w:val="001523EF"/>
    <w:rsid w:val="0015349E"/>
    <w:rsid w:val="001570E5"/>
    <w:rsid w:val="00162ED1"/>
    <w:rsid w:val="001716E4"/>
    <w:rsid w:val="001723D2"/>
    <w:rsid w:val="00172F87"/>
    <w:rsid w:val="00175AA6"/>
    <w:rsid w:val="001857C9"/>
    <w:rsid w:val="001955A2"/>
    <w:rsid w:val="001971BA"/>
    <w:rsid w:val="001A09EF"/>
    <w:rsid w:val="001A2D2A"/>
    <w:rsid w:val="001A71AD"/>
    <w:rsid w:val="001A7DF7"/>
    <w:rsid w:val="001B202E"/>
    <w:rsid w:val="001B23AD"/>
    <w:rsid w:val="001B5BA3"/>
    <w:rsid w:val="001C185A"/>
    <w:rsid w:val="001C1929"/>
    <w:rsid w:val="001C45A2"/>
    <w:rsid w:val="001C4F93"/>
    <w:rsid w:val="001C682E"/>
    <w:rsid w:val="001D0172"/>
    <w:rsid w:val="001D31FE"/>
    <w:rsid w:val="001D3C7A"/>
    <w:rsid w:val="001E1008"/>
    <w:rsid w:val="001E1088"/>
    <w:rsid w:val="001E1C63"/>
    <w:rsid w:val="001F1560"/>
    <w:rsid w:val="001F2BC5"/>
    <w:rsid w:val="001F2F61"/>
    <w:rsid w:val="00203ECE"/>
    <w:rsid w:val="00207FFC"/>
    <w:rsid w:val="002139F5"/>
    <w:rsid w:val="002203BB"/>
    <w:rsid w:val="00222127"/>
    <w:rsid w:val="00224145"/>
    <w:rsid w:val="002274CF"/>
    <w:rsid w:val="00227808"/>
    <w:rsid w:val="0023276E"/>
    <w:rsid w:val="002327CB"/>
    <w:rsid w:val="00234CEB"/>
    <w:rsid w:val="00234D18"/>
    <w:rsid w:val="0023603E"/>
    <w:rsid w:val="0024046B"/>
    <w:rsid w:val="002432C1"/>
    <w:rsid w:val="002439A6"/>
    <w:rsid w:val="00246A24"/>
    <w:rsid w:val="00250551"/>
    <w:rsid w:val="00252BE3"/>
    <w:rsid w:val="00254616"/>
    <w:rsid w:val="002569CB"/>
    <w:rsid w:val="002603A7"/>
    <w:rsid w:val="002652DD"/>
    <w:rsid w:val="002656F0"/>
    <w:rsid w:val="00266A8B"/>
    <w:rsid w:val="00272D17"/>
    <w:rsid w:val="0027306E"/>
    <w:rsid w:val="00275826"/>
    <w:rsid w:val="00277F2D"/>
    <w:rsid w:val="002824F7"/>
    <w:rsid w:val="002835A4"/>
    <w:rsid w:val="0028424B"/>
    <w:rsid w:val="00284749"/>
    <w:rsid w:val="00286E34"/>
    <w:rsid w:val="00290E50"/>
    <w:rsid w:val="002959FC"/>
    <w:rsid w:val="00295D7B"/>
    <w:rsid w:val="002A34AA"/>
    <w:rsid w:val="002A6A6F"/>
    <w:rsid w:val="002B46DB"/>
    <w:rsid w:val="002B5E77"/>
    <w:rsid w:val="002C6317"/>
    <w:rsid w:val="002D6E02"/>
    <w:rsid w:val="002E088A"/>
    <w:rsid w:val="002E4A3D"/>
    <w:rsid w:val="002F2F71"/>
    <w:rsid w:val="002F6D98"/>
    <w:rsid w:val="00303BF6"/>
    <w:rsid w:val="00312C42"/>
    <w:rsid w:val="0032422A"/>
    <w:rsid w:val="00325182"/>
    <w:rsid w:val="0032633E"/>
    <w:rsid w:val="0033203F"/>
    <w:rsid w:val="00337476"/>
    <w:rsid w:val="0033786B"/>
    <w:rsid w:val="00340A06"/>
    <w:rsid w:val="00353E7E"/>
    <w:rsid w:val="00354638"/>
    <w:rsid w:val="00355229"/>
    <w:rsid w:val="0036067F"/>
    <w:rsid w:val="00361D8E"/>
    <w:rsid w:val="00367B95"/>
    <w:rsid w:val="00372254"/>
    <w:rsid w:val="0038139E"/>
    <w:rsid w:val="00381FF2"/>
    <w:rsid w:val="00382C0C"/>
    <w:rsid w:val="00397E93"/>
    <w:rsid w:val="003A38CC"/>
    <w:rsid w:val="003A725A"/>
    <w:rsid w:val="003B6BD4"/>
    <w:rsid w:val="003C0DF5"/>
    <w:rsid w:val="003D0901"/>
    <w:rsid w:val="003D1566"/>
    <w:rsid w:val="003D5BF0"/>
    <w:rsid w:val="003E4BA7"/>
    <w:rsid w:val="003F1CFB"/>
    <w:rsid w:val="003F2932"/>
    <w:rsid w:val="003F6D51"/>
    <w:rsid w:val="004039D5"/>
    <w:rsid w:val="00407522"/>
    <w:rsid w:val="004104E4"/>
    <w:rsid w:val="00410CE2"/>
    <w:rsid w:val="004133B5"/>
    <w:rsid w:val="00413CA2"/>
    <w:rsid w:val="00413E44"/>
    <w:rsid w:val="00414F72"/>
    <w:rsid w:val="00415E40"/>
    <w:rsid w:val="0043596F"/>
    <w:rsid w:val="00435EB6"/>
    <w:rsid w:val="00445C88"/>
    <w:rsid w:val="00446913"/>
    <w:rsid w:val="00450FF9"/>
    <w:rsid w:val="00456581"/>
    <w:rsid w:val="00460719"/>
    <w:rsid w:val="0046216C"/>
    <w:rsid w:val="00462FB2"/>
    <w:rsid w:val="00467512"/>
    <w:rsid w:val="00470FF9"/>
    <w:rsid w:val="00474A42"/>
    <w:rsid w:val="00475334"/>
    <w:rsid w:val="00480BAF"/>
    <w:rsid w:val="00482B46"/>
    <w:rsid w:val="00485D3C"/>
    <w:rsid w:val="00491030"/>
    <w:rsid w:val="00492DAA"/>
    <w:rsid w:val="00493956"/>
    <w:rsid w:val="0049626C"/>
    <w:rsid w:val="004963A8"/>
    <w:rsid w:val="004A0501"/>
    <w:rsid w:val="004A39AA"/>
    <w:rsid w:val="004B007E"/>
    <w:rsid w:val="004B0BA5"/>
    <w:rsid w:val="004B3C27"/>
    <w:rsid w:val="004B55BA"/>
    <w:rsid w:val="004B5BE7"/>
    <w:rsid w:val="004C0414"/>
    <w:rsid w:val="004C2DC0"/>
    <w:rsid w:val="004C3B9C"/>
    <w:rsid w:val="004C59C3"/>
    <w:rsid w:val="004C5C96"/>
    <w:rsid w:val="004D06AB"/>
    <w:rsid w:val="004D4385"/>
    <w:rsid w:val="004D7A06"/>
    <w:rsid w:val="004E207C"/>
    <w:rsid w:val="004F63EF"/>
    <w:rsid w:val="00500388"/>
    <w:rsid w:val="0050117D"/>
    <w:rsid w:val="00505B90"/>
    <w:rsid w:val="005064A3"/>
    <w:rsid w:val="005278E5"/>
    <w:rsid w:val="00531DE2"/>
    <w:rsid w:val="0055511A"/>
    <w:rsid w:val="00556412"/>
    <w:rsid w:val="00561D14"/>
    <w:rsid w:val="0056437E"/>
    <w:rsid w:val="00567F82"/>
    <w:rsid w:val="00570305"/>
    <w:rsid w:val="00571D9B"/>
    <w:rsid w:val="005760C2"/>
    <w:rsid w:val="00577272"/>
    <w:rsid w:val="00580301"/>
    <w:rsid w:val="00585126"/>
    <w:rsid w:val="005855B4"/>
    <w:rsid w:val="00586DCE"/>
    <w:rsid w:val="0059077C"/>
    <w:rsid w:val="0059298B"/>
    <w:rsid w:val="00595E96"/>
    <w:rsid w:val="00597E94"/>
    <w:rsid w:val="005A0A83"/>
    <w:rsid w:val="005A183C"/>
    <w:rsid w:val="005A562B"/>
    <w:rsid w:val="005A62E1"/>
    <w:rsid w:val="005A794C"/>
    <w:rsid w:val="005B6E28"/>
    <w:rsid w:val="005C3EC0"/>
    <w:rsid w:val="005D3C24"/>
    <w:rsid w:val="005D769E"/>
    <w:rsid w:val="005D7F22"/>
    <w:rsid w:val="005E082A"/>
    <w:rsid w:val="005E0FD0"/>
    <w:rsid w:val="005E154A"/>
    <w:rsid w:val="005E7BF2"/>
    <w:rsid w:val="005E7C6E"/>
    <w:rsid w:val="005F0D5E"/>
    <w:rsid w:val="005F4670"/>
    <w:rsid w:val="005F547D"/>
    <w:rsid w:val="005F6B1A"/>
    <w:rsid w:val="005F76DC"/>
    <w:rsid w:val="00600E2C"/>
    <w:rsid w:val="006059F3"/>
    <w:rsid w:val="00615ABC"/>
    <w:rsid w:val="00622667"/>
    <w:rsid w:val="00622FBA"/>
    <w:rsid w:val="00625D6B"/>
    <w:rsid w:val="00630B8A"/>
    <w:rsid w:val="00636ADE"/>
    <w:rsid w:val="00636E92"/>
    <w:rsid w:val="00637D4C"/>
    <w:rsid w:val="00645586"/>
    <w:rsid w:val="006476D3"/>
    <w:rsid w:val="00652784"/>
    <w:rsid w:val="00655C7A"/>
    <w:rsid w:val="00661411"/>
    <w:rsid w:val="00665771"/>
    <w:rsid w:val="006705C6"/>
    <w:rsid w:val="00671A62"/>
    <w:rsid w:val="00674632"/>
    <w:rsid w:val="00675202"/>
    <w:rsid w:val="00675D0A"/>
    <w:rsid w:val="00680774"/>
    <w:rsid w:val="006923F8"/>
    <w:rsid w:val="006A301E"/>
    <w:rsid w:val="006A46F0"/>
    <w:rsid w:val="006A5738"/>
    <w:rsid w:val="006B3CDF"/>
    <w:rsid w:val="006B48AC"/>
    <w:rsid w:val="006B6CC7"/>
    <w:rsid w:val="006C689A"/>
    <w:rsid w:val="006C797E"/>
    <w:rsid w:val="006D2A5D"/>
    <w:rsid w:val="006E1B13"/>
    <w:rsid w:val="006F468E"/>
    <w:rsid w:val="006F6D1A"/>
    <w:rsid w:val="006F7F0B"/>
    <w:rsid w:val="00704106"/>
    <w:rsid w:val="007125B6"/>
    <w:rsid w:val="007244B8"/>
    <w:rsid w:val="007313B1"/>
    <w:rsid w:val="007336B9"/>
    <w:rsid w:val="00733D4B"/>
    <w:rsid w:val="00735CA5"/>
    <w:rsid w:val="00736FCF"/>
    <w:rsid w:val="00741479"/>
    <w:rsid w:val="007439E0"/>
    <w:rsid w:val="007474AB"/>
    <w:rsid w:val="00750744"/>
    <w:rsid w:val="00750E2F"/>
    <w:rsid w:val="00754088"/>
    <w:rsid w:val="00757A46"/>
    <w:rsid w:val="00760473"/>
    <w:rsid w:val="00766E18"/>
    <w:rsid w:val="00767168"/>
    <w:rsid w:val="00773725"/>
    <w:rsid w:val="00776203"/>
    <w:rsid w:val="00777EE1"/>
    <w:rsid w:val="007806FA"/>
    <w:rsid w:val="007834C9"/>
    <w:rsid w:val="007835CE"/>
    <w:rsid w:val="00785654"/>
    <w:rsid w:val="00790295"/>
    <w:rsid w:val="007915D5"/>
    <w:rsid w:val="00792043"/>
    <w:rsid w:val="0079265D"/>
    <w:rsid w:val="007A1553"/>
    <w:rsid w:val="007A34A7"/>
    <w:rsid w:val="007A3A83"/>
    <w:rsid w:val="007A446E"/>
    <w:rsid w:val="007A44B6"/>
    <w:rsid w:val="007A5E3C"/>
    <w:rsid w:val="007B26CE"/>
    <w:rsid w:val="007B346A"/>
    <w:rsid w:val="007B69DD"/>
    <w:rsid w:val="007B6C3C"/>
    <w:rsid w:val="007C0CC0"/>
    <w:rsid w:val="007C1148"/>
    <w:rsid w:val="007D0577"/>
    <w:rsid w:val="007D1D7A"/>
    <w:rsid w:val="007D7FD3"/>
    <w:rsid w:val="007E1B54"/>
    <w:rsid w:val="007F7CAC"/>
    <w:rsid w:val="0080129B"/>
    <w:rsid w:val="0080235B"/>
    <w:rsid w:val="00802F1D"/>
    <w:rsid w:val="00803511"/>
    <w:rsid w:val="00804993"/>
    <w:rsid w:val="00810D3E"/>
    <w:rsid w:val="00814291"/>
    <w:rsid w:val="00814D49"/>
    <w:rsid w:val="00814E1B"/>
    <w:rsid w:val="00815B96"/>
    <w:rsid w:val="00821257"/>
    <w:rsid w:val="008214AF"/>
    <w:rsid w:val="008219BD"/>
    <w:rsid w:val="00831F0D"/>
    <w:rsid w:val="00833E9D"/>
    <w:rsid w:val="00834243"/>
    <w:rsid w:val="00834267"/>
    <w:rsid w:val="00836B2E"/>
    <w:rsid w:val="0084069A"/>
    <w:rsid w:val="0084345B"/>
    <w:rsid w:val="0084529E"/>
    <w:rsid w:val="00847E17"/>
    <w:rsid w:val="0085606C"/>
    <w:rsid w:val="008625FF"/>
    <w:rsid w:val="00862FD7"/>
    <w:rsid w:val="008726C3"/>
    <w:rsid w:val="0088081C"/>
    <w:rsid w:val="00880CC1"/>
    <w:rsid w:val="00881F28"/>
    <w:rsid w:val="00882FAC"/>
    <w:rsid w:val="00885C80"/>
    <w:rsid w:val="00887784"/>
    <w:rsid w:val="0089015E"/>
    <w:rsid w:val="00894B34"/>
    <w:rsid w:val="00894F30"/>
    <w:rsid w:val="00897912"/>
    <w:rsid w:val="008A5777"/>
    <w:rsid w:val="008A7E06"/>
    <w:rsid w:val="008B0EC9"/>
    <w:rsid w:val="008B254E"/>
    <w:rsid w:val="008B556C"/>
    <w:rsid w:val="008B6245"/>
    <w:rsid w:val="008C0A8E"/>
    <w:rsid w:val="008C1A6F"/>
    <w:rsid w:val="008C1BFE"/>
    <w:rsid w:val="008C269F"/>
    <w:rsid w:val="008D5589"/>
    <w:rsid w:val="008D5815"/>
    <w:rsid w:val="008E0611"/>
    <w:rsid w:val="008F4E63"/>
    <w:rsid w:val="008F69D4"/>
    <w:rsid w:val="008F70BE"/>
    <w:rsid w:val="009005AB"/>
    <w:rsid w:val="00907067"/>
    <w:rsid w:val="0091211E"/>
    <w:rsid w:val="009173F1"/>
    <w:rsid w:val="00920861"/>
    <w:rsid w:val="00920E26"/>
    <w:rsid w:val="009243DD"/>
    <w:rsid w:val="009260B8"/>
    <w:rsid w:val="009269EE"/>
    <w:rsid w:val="00931900"/>
    <w:rsid w:val="00935298"/>
    <w:rsid w:val="00943D78"/>
    <w:rsid w:val="009466ED"/>
    <w:rsid w:val="00946C79"/>
    <w:rsid w:val="00950D74"/>
    <w:rsid w:val="00950FB4"/>
    <w:rsid w:val="00952B79"/>
    <w:rsid w:val="00961499"/>
    <w:rsid w:val="009649ED"/>
    <w:rsid w:val="00974444"/>
    <w:rsid w:val="0097452A"/>
    <w:rsid w:val="00974BC8"/>
    <w:rsid w:val="009779BA"/>
    <w:rsid w:val="0099082D"/>
    <w:rsid w:val="00997781"/>
    <w:rsid w:val="009A22E9"/>
    <w:rsid w:val="009A24F9"/>
    <w:rsid w:val="009A2BF9"/>
    <w:rsid w:val="009A54F8"/>
    <w:rsid w:val="009A5B36"/>
    <w:rsid w:val="009A7A44"/>
    <w:rsid w:val="009B68AD"/>
    <w:rsid w:val="009C4311"/>
    <w:rsid w:val="009C491A"/>
    <w:rsid w:val="009C7374"/>
    <w:rsid w:val="009D25A6"/>
    <w:rsid w:val="009D3870"/>
    <w:rsid w:val="009D3985"/>
    <w:rsid w:val="009D43DA"/>
    <w:rsid w:val="009E4E49"/>
    <w:rsid w:val="009E669B"/>
    <w:rsid w:val="009E742E"/>
    <w:rsid w:val="009F2A46"/>
    <w:rsid w:val="009F36AA"/>
    <w:rsid w:val="009F5745"/>
    <w:rsid w:val="009F67AD"/>
    <w:rsid w:val="009F6C9C"/>
    <w:rsid w:val="009F7E9F"/>
    <w:rsid w:val="00A003D6"/>
    <w:rsid w:val="00A04CA8"/>
    <w:rsid w:val="00A24A05"/>
    <w:rsid w:val="00A304F9"/>
    <w:rsid w:val="00A31109"/>
    <w:rsid w:val="00A3127F"/>
    <w:rsid w:val="00A31872"/>
    <w:rsid w:val="00A32DED"/>
    <w:rsid w:val="00A43DF9"/>
    <w:rsid w:val="00A4522B"/>
    <w:rsid w:val="00A46D7E"/>
    <w:rsid w:val="00A5171E"/>
    <w:rsid w:val="00A52C63"/>
    <w:rsid w:val="00A55B1A"/>
    <w:rsid w:val="00A57421"/>
    <w:rsid w:val="00A574E1"/>
    <w:rsid w:val="00A668BD"/>
    <w:rsid w:val="00A6708B"/>
    <w:rsid w:val="00A72936"/>
    <w:rsid w:val="00A8021A"/>
    <w:rsid w:val="00A82074"/>
    <w:rsid w:val="00A84819"/>
    <w:rsid w:val="00A854E7"/>
    <w:rsid w:val="00A85A54"/>
    <w:rsid w:val="00A87DC1"/>
    <w:rsid w:val="00A87E73"/>
    <w:rsid w:val="00A93B1E"/>
    <w:rsid w:val="00A97D09"/>
    <w:rsid w:val="00AA29E0"/>
    <w:rsid w:val="00AA2B1D"/>
    <w:rsid w:val="00AA729A"/>
    <w:rsid w:val="00AB01B4"/>
    <w:rsid w:val="00AB2E19"/>
    <w:rsid w:val="00AC0E28"/>
    <w:rsid w:val="00AC6B7D"/>
    <w:rsid w:val="00AD0751"/>
    <w:rsid w:val="00AD0847"/>
    <w:rsid w:val="00AD1617"/>
    <w:rsid w:val="00AD23E6"/>
    <w:rsid w:val="00AD2907"/>
    <w:rsid w:val="00AD37F1"/>
    <w:rsid w:val="00AD6C64"/>
    <w:rsid w:val="00AD6FBE"/>
    <w:rsid w:val="00AD7107"/>
    <w:rsid w:val="00AD7796"/>
    <w:rsid w:val="00AE1295"/>
    <w:rsid w:val="00AF540D"/>
    <w:rsid w:val="00AF5F50"/>
    <w:rsid w:val="00B00BD5"/>
    <w:rsid w:val="00B05846"/>
    <w:rsid w:val="00B05A33"/>
    <w:rsid w:val="00B117F6"/>
    <w:rsid w:val="00B13083"/>
    <w:rsid w:val="00B14EB8"/>
    <w:rsid w:val="00B16D47"/>
    <w:rsid w:val="00B2066E"/>
    <w:rsid w:val="00B218A9"/>
    <w:rsid w:val="00B221AC"/>
    <w:rsid w:val="00B22E33"/>
    <w:rsid w:val="00B25856"/>
    <w:rsid w:val="00B25B9B"/>
    <w:rsid w:val="00B31D29"/>
    <w:rsid w:val="00B435D2"/>
    <w:rsid w:val="00B44696"/>
    <w:rsid w:val="00B44ABE"/>
    <w:rsid w:val="00B44C10"/>
    <w:rsid w:val="00B4501F"/>
    <w:rsid w:val="00B51A3A"/>
    <w:rsid w:val="00B53411"/>
    <w:rsid w:val="00B535EB"/>
    <w:rsid w:val="00B5388B"/>
    <w:rsid w:val="00B56EE0"/>
    <w:rsid w:val="00B622CD"/>
    <w:rsid w:val="00B662C0"/>
    <w:rsid w:val="00B663B5"/>
    <w:rsid w:val="00B67C27"/>
    <w:rsid w:val="00B70F9C"/>
    <w:rsid w:val="00B71BD0"/>
    <w:rsid w:val="00B75B5D"/>
    <w:rsid w:val="00B815C7"/>
    <w:rsid w:val="00B840F2"/>
    <w:rsid w:val="00B845AA"/>
    <w:rsid w:val="00B846AA"/>
    <w:rsid w:val="00B84D69"/>
    <w:rsid w:val="00B918F8"/>
    <w:rsid w:val="00B93609"/>
    <w:rsid w:val="00BA0FD1"/>
    <w:rsid w:val="00BA275A"/>
    <w:rsid w:val="00BA42B6"/>
    <w:rsid w:val="00BA5D5B"/>
    <w:rsid w:val="00BA6E5E"/>
    <w:rsid w:val="00BA78BC"/>
    <w:rsid w:val="00BA7A97"/>
    <w:rsid w:val="00BB182E"/>
    <w:rsid w:val="00BB2FAF"/>
    <w:rsid w:val="00BB37EE"/>
    <w:rsid w:val="00BB5289"/>
    <w:rsid w:val="00BB5696"/>
    <w:rsid w:val="00BC0C34"/>
    <w:rsid w:val="00BC3442"/>
    <w:rsid w:val="00BC366B"/>
    <w:rsid w:val="00BC4A99"/>
    <w:rsid w:val="00BD1B09"/>
    <w:rsid w:val="00BD5271"/>
    <w:rsid w:val="00BE2B9D"/>
    <w:rsid w:val="00BE3047"/>
    <w:rsid w:val="00BE3F5A"/>
    <w:rsid w:val="00BE65EE"/>
    <w:rsid w:val="00BF1311"/>
    <w:rsid w:val="00BF3F74"/>
    <w:rsid w:val="00BF71B3"/>
    <w:rsid w:val="00BF71CD"/>
    <w:rsid w:val="00BF776E"/>
    <w:rsid w:val="00C03B46"/>
    <w:rsid w:val="00C03EFA"/>
    <w:rsid w:val="00C04AC4"/>
    <w:rsid w:val="00C05FC0"/>
    <w:rsid w:val="00C11B9D"/>
    <w:rsid w:val="00C13402"/>
    <w:rsid w:val="00C221B1"/>
    <w:rsid w:val="00C257A7"/>
    <w:rsid w:val="00C30E53"/>
    <w:rsid w:val="00C32E6F"/>
    <w:rsid w:val="00C32F39"/>
    <w:rsid w:val="00C37C60"/>
    <w:rsid w:val="00C4110D"/>
    <w:rsid w:val="00C41603"/>
    <w:rsid w:val="00C4570B"/>
    <w:rsid w:val="00C5024D"/>
    <w:rsid w:val="00C50C86"/>
    <w:rsid w:val="00C550CD"/>
    <w:rsid w:val="00C57801"/>
    <w:rsid w:val="00C57F10"/>
    <w:rsid w:val="00C61D56"/>
    <w:rsid w:val="00C639C4"/>
    <w:rsid w:val="00C647C5"/>
    <w:rsid w:val="00C64C08"/>
    <w:rsid w:val="00C652E8"/>
    <w:rsid w:val="00C654BA"/>
    <w:rsid w:val="00C665FB"/>
    <w:rsid w:val="00C719DF"/>
    <w:rsid w:val="00C72695"/>
    <w:rsid w:val="00C76C6F"/>
    <w:rsid w:val="00C807A5"/>
    <w:rsid w:val="00C87211"/>
    <w:rsid w:val="00C92C43"/>
    <w:rsid w:val="00CA15D8"/>
    <w:rsid w:val="00CA35E3"/>
    <w:rsid w:val="00CA68D8"/>
    <w:rsid w:val="00CA6D41"/>
    <w:rsid w:val="00CB164F"/>
    <w:rsid w:val="00CB1896"/>
    <w:rsid w:val="00CB4E43"/>
    <w:rsid w:val="00CB529F"/>
    <w:rsid w:val="00CC1566"/>
    <w:rsid w:val="00CC3AE1"/>
    <w:rsid w:val="00CC5BE7"/>
    <w:rsid w:val="00CC633E"/>
    <w:rsid w:val="00CC76CA"/>
    <w:rsid w:val="00CD04F7"/>
    <w:rsid w:val="00CE4403"/>
    <w:rsid w:val="00CF00C1"/>
    <w:rsid w:val="00CF21D3"/>
    <w:rsid w:val="00CF2AFF"/>
    <w:rsid w:val="00CF39E6"/>
    <w:rsid w:val="00CF4990"/>
    <w:rsid w:val="00D02BF4"/>
    <w:rsid w:val="00D10F82"/>
    <w:rsid w:val="00D15211"/>
    <w:rsid w:val="00D1637F"/>
    <w:rsid w:val="00D17BFF"/>
    <w:rsid w:val="00D202E3"/>
    <w:rsid w:val="00D233D7"/>
    <w:rsid w:val="00D25AD0"/>
    <w:rsid w:val="00D25CE9"/>
    <w:rsid w:val="00D26600"/>
    <w:rsid w:val="00D27AEC"/>
    <w:rsid w:val="00D45490"/>
    <w:rsid w:val="00D510EF"/>
    <w:rsid w:val="00D56AA3"/>
    <w:rsid w:val="00D615C6"/>
    <w:rsid w:val="00D62DFD"/>
    <w:rsid w:val="00D6415F"/>
    <w:rsid w:val="00D65F29"/>
    <w:rsid w:val="00D668F6"/>
    <w:rsid w:val="00D67A58"/>
    <w:rsid w:val="00D709D6"/>
    <w:rsid w:val="00D84394"/>
    <w:rsid w:val="00D87F4C"/>
    <w:rsid w:val="00D91584"/>
    <w:rsid w:val="00D932C8"/>
    <w:rsid w:val="00D93FFA"/>
    <w:rsid w:val="00D95F7F"/>
    <w:rsid w:val="00DA0390"/>
    <w:rsid w:val="00DA2520"/>
    <w:rsid w:val="00DA32DE"/>
    <w:rsid w:val="00DA53EF"/>
    <w:rsid w:val="00DB20D0"/>
    <w:rsid w:val="00DB3089"/>
    <w:rsid w:val="00DB3438"/>
    <w:rsid w:val="00DB3E53"/>
    <w:rsid w:val="00DB5136"/>
    <w:rsid w:val="00DB7094"/>
    <w:rsid w:val="00DC0527"/>
    <w:rsid w:val="00DC2A11"/>
    <w:rsid w:val="00DC439B"/>
    <w:rsid w:val="00DC44AB"/>
    <w:rsid w:val="00DE0A36"/>
    <w:rsid w:val="00DE27D5"/>
    <w:rsid w:val="00DE3CCD"/>
    <w:rsid w:val="00DE7CE5"/>
    <w:rsid w:val="00DF3762"/>
    <w:rsid w:val="00DF382C"/>
    <w:rsid w:val="00DF5198"/>
    <w:rsid w:val="00DF5BC5"/>
    <w:rsid w:val="00DF6B31"/>
    <w:rsid w:val="00DF78E7"/>
    <w:rsid w:val="00DF7956"/>
    <w:rsid w:val="00E00B23"/>
    <w:rsid w:val="00E15C4F"/>
    <w:rsid w:val="00E21625"/>
    <w:rsid w:val="00E226FA"/>
    <w:rsid w:val="00E22CE1"/>
    <w:rsid w:val="00E23898"/>
    <w:rsid w:val="00E23B08"/>
    <w:rsid w:val="00E24754"/>
    <w:rsid w:val="00E25692"/>
    <w:rsid w:val="00E324A0"/>
    <w:rsid w:val="00E34775"/>
    <w:rsid w:val="00E3484E"/>
    <w:rsid w:val="00E5632F"/>
    <w:rsid w:val="00E56DEA"/>
    <w:rsid w:val="00E56F2F"/>
    <w:rsid w:val="00E604D0"/>
    <w:rsid w:val="00E633DD"/>
    <w:rsid w:val="00E6621A"/>
    <w:rsid w:val="00E67A15"/>
    <w:rsid w:val="00E72A9A"/>
    <w:rsid w:val="00E72B78"/>
    <w:rsid w:val="00E80CED"/>
    <w:rsid w:val="00E823D2"/>
    <w:rsid w:val="00E833AB"/>
    <w:rsid w:val="00E92D88"/>
    <w:rsid w:val="00E96BEF"/>
    <w:rsid w:val="00E96F44"/>
    <w:rsid w:val="00E9766D"/>
    <w:rsid w:val="00EA6339"/>
    <w:rsid w:val="00EA711C"/>
    <w:rsid w:val="00EC407F"/>
    <w:rsid w:val="00ED1C9E"/>
    <w:rsid w:val="00ED2EA5"/>
    <w:rsid w:val="00ED3F8A"/>
    <w:rsid w:val="00ED4070"/>
    <w:rsid w:val="00ED7CFA"/>
    <w:rsid w:val="00ED7FBA"/>
    <w:rsid w:val="00EE1752"/>
    <w:rsid w:val="00EE17D8"/>
    <w:rsid w:val="00EE53F1"/>
    <w:rsid w:val="00EE5B6B"/>
    <w:rsid w:val="00EE686D"/>
    <w:rsid w:val="00EF36F9"/>
    <w:rsid w:val="00EF372A"/>
    <w:rsid w:val="00EF525C"/>
    <w:rsid w:val="00EF66F5"/>
    <w:rsid w:val="00EF698B"/>
    <w:rsid w:val="00EF69B5"/>
    <w:rsid w:val="00F04A25"/>
    <w:rsid w:val="00F0686E"/>
    <w:rsid w:val="00F1072F"/>
    <w:rsid w:val="00F176F9"/>
    <w:rsid w:val="00F2110F"/>
    <w:rsid w:val="00F24E33"/>
    <w:rsid w:val="00F2590D"/>
    <w:rsid w:val="00F4078F"/>
    <w:rsid w:val="00F426D0"/>
    <w:rsid w:val="00F42F55"/>
    <w:rsid w:val="00F50EA4"/>
    <w:rsid w:val="00F5234C"/>
    <w:rsid w:val="00F52BA6"/>
    <w:rsid w:val="00F54DE9"/>
    <w:rsid w:val="00F603C9"/>
    <w:rsid w:val="00F64140"/>
    <w:rsid w:val="00F721D9"/>
    <w:rsid w:val="00F74192"/>
    <w:rsid w:val="00F74A12"/>
    <w:rsid w:val="00F7727D"/>
    <w:rsid w:val="00F800B6"/>
    <w:rsid w:val="00F8347C"/>
    <w:rsid w:val="00F84B4A"/>
    <w:rsid w:val="00F878DF"/>
    <w:rsid w:val="00F902DC"/>
    <w:rsid w:val="00FA0AED"/>
    <w:rsid w:val="00FA2315"/>
    <w:rsid w:val="00FA2550"/>
    <w:rsid w:val="00FA46B5"/>
    <w:rsid w:val="00FB0DC5"/>
    <w:rsid w:val="00FB112B"/>
    <w:rsid w:val="00FB55FC"/>
    <w:rsid w:val="00FC1166"/>
    <w:rsid w:val="00FC5AA9"/>
    <w:rsid w:val="00FC6341"/>
    <w:rsid w:val="00FD26C2"/>
    <w:rsid w:val="00FD3385"/>
    <w:rsid w:val="00FE07DE"/>
    <w:rsid w:val="00FE3FE5"/>
    <w:rsid w:val="00FE4DB3"/>
    <w:rsid w:val="00FE5B8C"/>
    <w:rsid w:val="00FE5DC8"/>
    <w:rsid w:val="00FE6502"/>
    <w:rsid w:val="00FE724C"/>
    <w:rsid w:val="00FF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73DFCE"/>
  <w15:chartTrackingRefBased/>
  <w15:docId w15:val="{8800989B-25A3-4657-BA0C-957B9CEF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32"/>
      <w:u w:val="single"/>
    </w:rPr>
  </w:style>
  <w:style w:type="paragraph" w:styleId="Heading4">
    <w:name w:val="heading 4"/>
    <w:basedOn w:val="Normal"/>
    <w:next w:val="Normal"/>
    <w:qFormat/>
    <w:rsid w:val="00397E9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rPr>
  </w:style>
  <w:style w:type="paragraph" w:customStyle="1" w:styleId="leftmargin">
    <w:name w:val="left margin"/>
    <w:rsid w:val="005F76DC"/>
    <w:pPr>
      <w:tabs>
        <w:tab w:val="right" w:pos="288"/>
        <w:tab w:val="left" w:pos="576"/>
      </w:tabs>
      <w:overflowPunct w:val="0"/>
      <w:autoSpaceDE w:val="0"/>
      <w:autoSpaceDN w:val="0"/>
      <w:adjustRightInd w:val="0"/>
      <w:ind w:left="576" w:hanging="576"/>
      <w:textAlignment w:val="baseline"/>
    </w:pPr>
    <w:rPr>
      <w:rFonts w:ascii="Courier New" w:hAnsi="Courier New"/>
    </w:rPr>
  </w:style>
  <w:style w:type="paragraph" w:styleId="BodyTextIndent3">
    <w:name w:val="Body Text Indent 3"/>
    <w:basedOn w:val="Normal"/>
    <w:rsid w:val="00894F30"/>
    <w:pPr>
      <w:spacing w:line="360" w:lineRule="auto"/>
      <w:ind w:firstLine="720"/>
    </w:pPr>
  </w:style>
  <w:style w:type="paragraph" w:customStyle="1" w:styleId="firstindent">
    <w:name w:val="first indent"/>
    <w:rsid w:val="001C682E"/>
    <w:pPr>
      <w:tabs>
        <w:tab w:val="right" w:pos="864"/>
        <w:tab w:val="left" w:pos="1152"/>
      </w:tabs>
      <w:overflowPunct w:val="0"/>
      <w:autoSpaceDE w:val="0"/>
      <w:autoSpaceDN w:val="0"/>
      <w:adjustRightInd w:val="0"/>
      <w:ind w:left="1152" w:hanging="1152"/>
      <w:textAlignment w:val="baseline"/>
    </w:pPr>
    <w:rPr>
      <w:rFonts w:ascii="Courier New" w:hAnsi="Courier New"/>
    </w:rPr>
  </w:style>
  <w:style w:type="paragraph" w:styleId="FootnoteText">
    <w:name w:val="footnote text"/>
    <w:basedOn w:val="Normal"/>
    <w:link w:val="FootnoteTextChar"/>
    <w:rsid w:val="001C682E"/>
    <w:rPr>
      <w:sz w:val="20"/>
    </w:rPr>
  </w:style>
  <w:style w:type="paragraph" w:customStyle="1" w:styleId="LMleftmargin">
    <w:name w:val="LM (left margin)"/>
    <w:rsid w:val="00397E93"/>
    <w:pPr>
      <w:tabs>
        <w:tab w:val="right" w:pos="288"/>
        <w:tab w:val="left" w:pos="576"/>
      </w:tabs>
      <w:overflowPunct w:val="0"/>
      <w:autoSpaceDE w:val="0"/>
      <w:autoSpaceDN w:val="0"/>
      <w:adjustRightInd w:val="0"/>
      <w:ind w:left="576" w:hanging="576"/>
      <w:textAlignment w:val="baseline"/>
    </w:pPr>
    <w:rPr>
      <w:rFonts w:ascii="Courier New" w:hAnsi="Courier New"/>
    </w:rPr>
  </w:style>
  <w:style w:type="paragraph" w:customStyle="1" w:styleId="O1firstindent">
    <w:name w:val="O1 (first indent)"/>
    <w:rsid w:val="00397E93"/>
    <w:pPr>
      <w:tabs>
        <w:tab w:val="right" w:pos="864"/>
        <w:tab w:val="left" w:pos="1152"/>
      </w:tabs>
      <w:overflowPunct w:val="0"/>
      <w:autoSpaceDE w:val="0"/>
      <w:autoSpaceDN w:val="0"/>
      <w:adjustRightInd w:val="0"/>
      <w:ind w:left="1152" w:hanging="1152"/>
      <w:textAlignment w:val="baseline"/>
    </w:pPr>
    <w:rPr>
      <w:rFonts w:ascii="Courier New" w:hAnsi="Courier New"/>
    </w:rPr>
  </w:style>
  <w:style w:type="paragraph" w:customStyle="1" w:styleId="O2secondindent">
    <w:name w:val="O2 (second indent)"/>
    <w:rsid w:val="00397E93"/>
    <w:pPr>
      <w:tabs>
        <w:tab w:val="right" w:pos="1440"/>
        <w:tab w:val="left" w:pos="1728"/>
      </w:tabs>
      <w:overflowPunct w:val="0"/>
      <w:autoSpaceDE w:val="0"/>
      <w:autoSpaceDN w:val="0"/>
      <w:adjustRightInd w:val="0"/>
      <w:ind w:left="1728" w:hanging="1728"/>
      <w:textAlignment w:val="baseline"/>
    </w:pPr>
    <w:rPr>
      <w:rFonts w:ascii="Courier New" w:hAnsi="Courier New"/>
    </w:rPr>
  </w:style>
  <w:style w:type="paragraph" w:customStyle="1" w:styleId="O3thirdindent">
    <w:name w:val="O3 (third indent)"/>
    <w:rsid w:val="00397E93"/>
    <w:pPr>
      <w:tabs>
        <w:tab w:val="right" w:pos="2160"/>
        <w:tab w:val="left" w:pos="2448"/>
      </w:tabs>
      <w:overflowPunct w:val="0"/>
      <w:autoSpaceDE w:val="0"/>
      <w:autoSpaceDN w:val="0"/>
      <w:adjustRightInd w:val="0"/>
      <w:ind w:left="2448" w:hanging="2448"/>
      <w:textAlignment w:val="baseline"/>
    </w:pPr>
    <w:rPr>
      <w:rFonts w:ascii="Courier New" w:hAnsi="Courier New"/>
    </w:rPr>
  </w:style>
  <w:style w:type="paragraph" w:customStyle="1" w:styleId="O4fourthindent">
    <w:name w:val="O4 (fourth indent)"/>
    <w:rsid w:val="00397E93"/>
    <w:pPr>
      <w:tabs>
        <w:tab w:val="right" w:pos="2880"/>
        <w:tab w:val="left" w:pos="3168"/>
      </w:tabs>
      <w:overflowPunct w:val="0"/>
      <w:autoSpaceDE w:val="0"/>
      <w:autoSpaceDN w:val="0"/>
      <w:adjustRightInd w:val="0"/>
      <w:ind w:left="3168" w:hanging="3168"/>
      <w:textAlignment w:val="baseline"/>
    </w:pPr>
    <w:rPr>
      <w:rFonts w:ascii="Courier New" w:hAnsi="Courier New"/>
    </w:rPr>
  </w:style>
  <w:style w:type="paragraph" w:customStyle="1" w:styleId="O7seventhindent">
    <w:name w:val="O7 (seventh indent)"/>
    <w:rsid w:val="00397E93"/>
    <w:pPr>
      <w:tabs>
        <w:tab w:val="right" w:pos="4608"/>
        <w:tab w:val="left" w:pos="4896"/>
      </w:tabs>
      <w:overflowPunct w:val="0"/>
      <w:autoSpaceDE w:val="0"/>
      <w:autoSpaceDN w:val="0"/>
      <w:adjustRightInd w:val="0"/>
      <w:ind w:left="4896" w:hanging="4896"/>
      <w:textAlignment w:val="baseline"/>
    </w:pPr>
    <w:rPr>
      <w:rFonts w:ascii="Courier New" w:hAnsi="Courier New"/>
    </w:rPr>
  </w:style>
  <w:style w:type="paragraph" w:customStyle="1" w:styleId="XPNormal">
    <w:name w:val="XP (Normal)"/>
    <w:basedOn w:val="Normal"/>
    <w:rsid w:val="00397E93"/>
    <w:pPr>
      <w:overflowPunct w:val="0"/>
      <w:autoSpaceDE w:val="0"/>
      <w:autoSpaceDN w:val="0"/>
      <w:adjustRightInd w:val="0"/>
      <w:textAlignment w:val="baseline"/>
    </w:pPr>
    <w:rPr>
      <w:rFonts w:ascii="Courier New" w:hAnsi="Courier New"/>
      <w:sz w:val="20"/>
    </w:rPr>
  </w:style>
  <w:style w:type="paragraph" w:styleId="NormalWeb">
    <w:name w:val="Normal (Web)"/>
    <w:basedOn w:val="Normal"/>
    <w:uiPriority w:val="99"/>
    <w:rsid w:val="00397E93"/>
    <w:pPr>
      <w:overflowPunct w:val="0"/>
      <w:autoSpaceDE w:val="0"/>
      <w:autoSpaceDN w:val="0"/>
      <w:adjustRightInd w:val="0"/>
      <w:spacing w:before="100" w:after="100"/>
      <w:textAlignment w:val="baseline"/>
    </w:pPr>
  </w:style>
  <w:style w:type="paragraph" w:styleId="BalloonText">
    <w:name w:val="Balloon Text"/>
    <w:basedOn w:val="Normal"/>
    <w:semiHidden/>
    <w:rsid w:val="00F0686E"/>
    <w:rPr>
      <w:rFonts w:ascii="Tahoma" w:hAnsi="Tahoma" w:cs="Tahoma"/>
      <w:sz w:val="16"/>
      <w:szCs w:val="16"/>
    </w:rPr>
  </w:style>
  <w:style w:type="character" w:customStyle="1" w:styleId="HeaderChar">
    <w:name w:val="Header Char"/>
    <w:link w:val="Header"/>
    <w:rsid w:val="00DA53EF"/>
    <w:rPr>
      <w:sz w:val="24"/>
    </w:rPr>
  </w:style>
  <w:style w:type="paragraph" w:styleId="NoSpacing">
    <w:name w:val="No Spacing"/>
    <w:uiPriority w:val="1"/>
    <w:qFormat/>
    <w:rsid w:val="00BE3047"/>
    <w:rPr>
      <w:rFonts w:ascii="Calibri" w:eastAsia="Calibri" w:hAnsi="Calibri"/>
      <w:sz w:val="22"/>
      <w:szCs w:val="22"/>
    </w:rPr>
  </w:style>
  <w:style w:type="character" w:customStyle="1" w:styleId="TitleChar">
    <w:name w:val="Title Char"/>
    <w:link w:val="Title"/>
    <w:rsid w:val="00BE3047"/>
    <w:rPr>
      <w:b/>
      <w:sz w:val="28"/>
      <w:u w:val="single"/>
    </w:rPr>
  </w:style>
  <w:style w:type="paragraph" w:styleId="ListParagraph">
    <w:name w:val="List Paragraph"/>
    <w:basedOn w:val="Normal"/>
    <w:uiPriority w:val="34"/>
    <w:qFormat/>
    <w:rsid w:val="005F4670"/>
    <w:pPr>
      <w:ind w:left="720"/>
      <w:contextualSpacing/>
    </w:pPr>
  </w:style>
  <w:style w:type="paragraph" w:styleId="PlainText">
    <w:name w:val="Plain Text"/>
    <w:basedOn w:val="Normal"/>
    <w:link w:val="PlainTextChar"/>
    <w:uiPriority w:val="99"/>
    <w:unhideWhenUsed/>
    <w:rsid w:val="007915D5"/>
    <w:rPr>
      <w:rFonts w:ascii="Calibri" w:eastAsia="Calibri" w:hAnsi="Calibri" w:cs="Consolas"/>
      <w:sz w:val="22"/>
      <w:szCs w:val="21"/>
    </w:rPr>
  </w:style>
  <w:style w:type="character" w:customStyle="1" w:styleId="PlainTextChar">
    <w:name w:val="Plain Text Char"/>
    <w:link w:val="PlainText"/>
    <w:uiPriority w:val="99"/>
    <w:rsid w:val="007915D5"/>
    <w:rPr>
      <w:rFonts w:ascii="Calibri" w:eastAsia="Calibri" w:hAnsi="Calibri" w:cs="Consolas"/>
      <w:sz w:val="22"/>
      <w:szCs w:val="21"/>
    </w:rPr>
  </w:style>
  <w:style w:type="paragraph" w:styleId="BodyTextIndent">
    <w:name w:val="Body Text Indent"/>
    <w:basedOn w:val="Normal"/>
    <w:link w:val="BodyTextIndentChar"/>
    <w:rsid w:val="00C92C43"/>
    <w:pPr>
      <w:ind w:firstLine="720"/>
    </w:pPr>
  </w:style>
  <w:style w:type="character" w:customStyle="1" w:styleId="BodyTextIndentChar">
    <w:name w:val="Body Text Indent Char"/>
    <w:link w:val="BodyTextIndent"/>
    <w:rsid w:val="00C92C43"/>
    <w:rPr>
      <w:sz w:val="24"/>
    </w:rPr>
  </w:style>
  <w:style w:type="paragraph" w:styleId="BodyText">
    <w:name w:val="Body Text"/>
    <w:basedOn w:val="Normal"/>
    <w:link w:val="BodyTextChar"/>
    <w:rsid w:val="005C3EC0"/>
    <w:pPr>
      <w:spacing w:after="120"/>
    </w:pPr>
  </w:style>
  <w:style w:type="character" w:customStyle="1" w:styleId="BodyTextChar">
    <w:name w:val="Body Text Char"/>
    <w:link w:val="BodyText"/>
    <w:rsid w:val="005C3EC0"/>
    <w:rPr>
      <w:sz w:val="24"/>
    </w:rPr>
  </w:style>
  <w:style w:type="character" w:customStyle="1" w:styleId="FootnoteTextChar">
    <w:name w:val="Footnote Text Char"/>
    <w:link w:val="FootnoteText"/>
    <w:rsid w:val="005C3EC0"/>
  </w:style>
  <w:style w:type="character" w:styleId="FootnoteReference">
    <w:name w:val="footnote reference"/>
    <w:rsid w:val="005C3EC0"/>
    <w:rPr>
      <w:vertAlign w:val="superscript"/>
    </w:rPr>
  </w:style>
  <w:style w:type="character" w:customStyle="1" w:styleId="num">
    <w:name w:val="num"/>
    <w:basedOn w:val="DefaultParagraphFont"/>
    <w:rsid w:val="001E1088"/>
  </w:style>
  <w:style w:type="character" w:customStyle="1" w:styleId="chapeau">
    <w:name w:val="chapeau"/>
    <w:basedOn w:val="DefaultParagraphFont"/>
    <w:rsid w:val="001E1088"/>
  </w:style>
  <w:style w:type="character" w:styleId="Hyperlink">
    <w:name w:val="Hyperlink"/>
    <w:basedOn w:val="DefaultParagraphFont"/>
    <w:uiPriority w:val="99"/>
    <w:unhideWhenUsed/>
    <w:rsid w:val="001E1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7675">
      <w:bodyDiv w:val="1"/>
      <w:marLeft w:val="0"/>
      <w:marRight w:val="0"/>
      <w:marTop w:val="0"/>
      <w:marBottom w:val="0"/>
      <w:divBdr>
        <w:top w:val="none" w:sz="0" w:space="0" w:color="auto"/>
        <w:left w:val="none" w:sz="0" w:space="0" w:color="auto"/>
        <w:bottom w:val="none" w:sz="0" w:space="0" w:color="auto"/>
        <w:right w:val="none" w:sz="0" w:space="0" w:color="auto"/>
      </w:divBdr>
    </w:div>
    <w:div w:id="446242606">
      <w:bodyDiv w:val="1"/>
      <w:marLeft w:val="0"/>
      <w:marRight w:val="0"/>
      <w:marTop w:val="0"/>
      <w:marBottom w:val="0"/>
      <w:divBdr>
        <w:top w:val="none" w:sz="0" w:space="0" w:color="auto"/>
        <w:left w:val="none" w:sz="0" w:space="0" w:color="auto"/>
        <w:bottom w:val="none" w:sz="0" w:space="0" w:color="auto"/>
        <w:right w:val="none" w:sz="0" w:space="0" w:color="auto"/>
      </w:divBdr>
      <w:divsChild>
        <w:div w:id="1654218340">
          <w:marLeft w:val="240"/>
          <w:marRight w:val="0"/>
          <w:marTop w:val="60"/>
          <w:marBottom w:val="60"/>
          <w:divBdr>
            <w:top w:val="none" w:sz="0" w:space="0" w:color="auto"/>
            <w:left w:val="none" w:sz="0" w:space="0" w:color="auto"/>
            <w:bottom w:val="none" w:sz="0" w:space="0" w:color="auto"/>
            <w:right w:val="none" w:sz="0" w:space="0" w:color="auto"/>
          </w:divBdr>
          <w:divsChild>
            <w:div w:id="716005460">
              <w:marLeft w:val="240"/>
              <w:marRight w:val="0"/>
              <w:marTop w:val="60"/>
              <w:marBottom w:val="60"/>
              <w:divBdr>
                <w:top w:val="none" w:sz="0" w:space="0" w:color="auto"/>
                <w:left w:val="none" w:sz="0" w:space="0" w:color="auto"/>
                <w:bottom w:val="none" w:sz="0" w:space="0" w:color="auto"/>
                <w:right w:val="none" w:sz="0" w:space="0" w:color="auto"/>
              </w:divBdr>
              <w:divsChild>
                <w:div w:id="490409793">
                  <w:marLeft w:val="0"/>
                  <w:marRight w:val="0"/>
                  <w:marTop w:val="0"/>
                  <w:marBottom w:val="0"/>
                  <w:divBdr>
                    <w:top w:val="none" w:sz="0" w:space="0" w:color="auto"/>
                    <w:left w:val="none" w:sz="0" w:space="0" w:color="auto"/>
                    <w:bottom w:val="none" w:sz="0" w:space="0" w:color="auto"/>
                    <w:right w:val="none" w:sz="0" w:space="0" w:color="auto"/>
                  </w:divBdr>
                </w:div>
              </w:divsChild>
            </w:div>
            <w:div w:id="285281464">
              <w:marLeft w:val="240"/>
              <w:marRight w:val="0"/>
              <w:marTop w:val="60"/>
              <w:marBottom w:val="60"/>
              <w:divBdr>
                <w:top w:val="none" w:sz="0" w:space="0" w:color="auto"/>
                <w:left w:val="none" w:sz="0" w:space="0" w:color="auto"/>
                <w:bottom w:val="none" w:sz="0" w:space="0" w:color="auto"/>
                <w:right w:val="none" w:sz="0" w:space="0" w:color="auto"/>
              </w:divBdr>
              <w:divsChild>
                <w:div w:id="300617726">
                  <w:marLeft w:val="0"/>
                  <w:marRight w:val="0"/>
                  <w:marTop w:val="0"/>
                  <w:marBottom w:val="0"/>
                  <w:divBdr>
                    <w:top w:val="none" w:sz="0" w:space="0" w:color="auto"/>
                    <w:left w:val="none" w:sz="0" w:space="0" w:color="auto"/>
                    <w:bottom w:val="none" w:sz="0" w:space="0" w:color="auto"/>
                    <w:right w:val="none" w:sz="0" w:space="0" w:color="auto"/>
                  </w:divBdr>
                </w:div>
              </w:divsChild>
            </w:div>
            <w:div w:id="253561772">
              <w:marLeft w:val="240"/>
              <w:marRight w:val="0"/>
              <w:marTop w:val="60"/>
              <w:marBottom w:val="60"/>
              <w:divBdr>
                <w:top w:val="none" w:sz="0" w:space="0" w:color="auto"/>
                <w:left w:val="none" w:sz="0" w:space="0" w:color="auto"/>
                <w:bottom w:val="none" w:sz="0" w:space="0" w:color="auto"/>
                <w:right w:val="none" w:sz="0" w:space="0" w:color="auto"/>
              </w:divBdr>
              <w:divsChild>
                <w:div w:id="16975759">
                  <w:marLeft w:val="0"/>
                  <w:marRight w:val="0"/>
                  <w:marTop w:val="0"/>
                  <w:marBottom w:val="0"/>
                  <w:divBdr>
                    <w:top w:val="none" w:sz="0" w:space="0" w:color="auto"/>
                    <w:left w:val="none" w:sz="0" w:space="0" w:color="auto"/>
                    <w:bottom w:val="none" w:sz="0" w:space="0" w:color="auto"/>
                    <w:right w:val="none" w:sz="0" w:space="0" w:color="auto"/>
                  </w:divBdr>
                </w:div>
              </w:divsChild>
            </w:div>
            <w:div w:id="2115053710">
              <w:marLeft w:val="240"/>
              <w:marRight w:val="0"/>
              <w:marTop w:val="60"/>
              <w:marBottom w:val="60"/>
              <w:divBdr>
                <w:top w:val="none" w:sz="0" w:space="0" w:color="auto"/>
                <w:left w:val="none" w:sz="0" w:space="0" w:color="auto"/>
                <w:bottom w:val="none" w:sz="0" w:space="0" w:color="auto"/>
                <w:right w:val="none" w:sz="0" w:space="0" w:color="auto"/>
              </w:divBdr>
              <w:divsChild>
                <w:div w:id="13520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929">
          <w:marLeft w:val="240"/>
          <w:marRight w:val="0"/>
          <w:marTop w:val="60"/>
          <w:marBottom w:val="60"/>
          <w:divBdr>
            <w:top w:val="none" w:sz="0" w:space="0" w:color="auto"/>
            <w:left w:val="none" w:sz="0" w:space="0" w:color="auto"/>
            <w:bottom w:val="none" w:sz="0" w:space="0" w:color="auto"/>
            <w:right w:val="none" w:sz="0" w:space="0" w:color="auto"/>
          </w:divBdr>
          <w:divsChild>
            <w:div w:id="1366061853">
              <w:marLeft w:val="0"/>
              <w:marRight w:val="0"/>
              <w:marTop w:val="0"/>
              <w:marBottom w:val="0"/>
              <w:divBdr>
                <w:top w:val="none" w:sz="0" w:space="0" w:color="auto"/>
                <w:left w:val="none" w:sz="0" w:space="0" w:color="auto"/>
                <w:bottom w:val="none" w:sz="0" w:space="0" w:color="auto"/>
                <w:right w:val="none" w:sz="0" w:space="0" w:color="auto"/>
              </w:divBdr>
            </w:div>
          </w:divsChild>
        </w:div>
        <w:div w:id="1395544467">
          <w:marLeft w:val="240"/>
          <w:marRight w:val="0"/>
          <w:marTop w:val="60"/>
          <w:marBottom w:val="60"/>
          <w:divBdr>
            <w:top w:val="none" w:sz="0" w:space="0" w:color="auto"/>
            <w:left w:val="none" w:sz="0" w:space="0" w:color="auto"/>
            <w:bottom w:val="none" w:sz="0" w:space="0" w:color="auto"/>
            <w:right w:val="none" w:sz="0" w:space="0" w:color="auto"/>
          </w:divBdr>
          <w:divsChild>
            <w:div w:id="14524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D7DE-14DC-4AD3-9E32-6E5570B6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5457</Words>
  <Characters>31107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Retired Judges Conference</vt:lpstr>
    </vt:vector>
  </TitlesOfParts>
  <Company>Microsoft</Company>
  <LinksUpToDate>false</LinksUpToDate>
  <CharactersWithSpaces>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Judges Conference</dc:title>
  <dc:subject/>
  <dc:creator>Richard Chernick</dc:creator>
  <cp:keywords/>
  <cp:lastModifiedBy>Richard Chernick</cp:lastModifiedBy>
  <cp:revision>34</cp:revision>
  <cp:lastPrinted>2023-04-07T16:16:00Z</cp:lastPrinted>
  <dcterms:created xsi:type="dcterms:W3CDTF">2023-04-07T15:53:00Z</dcterms:created>
  <dcterms:modified xsi:type="dcterms:W3CDTF">2023-04-07T16:16:00Z</dcterms:modified>
</cp:coreProperties>
</file>